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4214B" w14:textId="77777777" w:rsidR="00594A9C" w:rsidRPr="009749E1" w:rsidRDefault="00594A9C" w:rsidP="00594A9C">
      <w:pPr>
        <w:pStyle w:val="afe"/>
        <w:framePr w:wrap="around"/>
      </w:pPr>
      <w:bookmarkStart w:id="0" w:name="_Toc9976332"/>
      <w:bookmarkStart w:id="1" w:name="_Toc9972908"/>
      <w:bookmarkStart w:id="2" w:name="_Toc10035784"/>
      <w:bookmarkStart w:id="3" w:name="_Toc10619870"/>
      <w:bookmarkStart w:id="4" w:name="_Toc10619677"/>
      <w:bookmarkStart w:id="5" w:name="_Toc9976465"/>
      <w:bookmarkStart w:id="6" w:name="_Toc10035395"/>
      <w:bookmarkStart w:id="7" w:name="_Toc9966061"/>
      <w:bookmarkStart w:id="8" w:name="_Toc9966034"/>
      <w:bookmarkStart w:id="9" w:name="_Toc10619897"/>
      <w:bookmarkStart w:id="10" w:name="_Toc10035439"/>
      <w:bookmarkStart w:id="11" w:name="_Toc10035339"/>
      <w:bookmarkStart w:id="12" w:name="_Toc10035911"/>
      <w:r w:rsidRPr="009749E1">
        <w:rPr>
          <w:rFonts w:ascii="Times New Roman"/>
        </w:rPr>
        <w:t>ICS</w:t>
      </w:r>
      <w:r w:rsidRPr="009749E1">
        <w:rPr>
          <w:rFonts w:ascii="Cambria Math" w:hAnsi="Cambria Math" w:cs="Cambria Math"/>
        </w:rPr>
        <w:t> </w:t>
      </w:r>
      <w:bookmarkStart w:id="13" w:name="ICS"/>
      <w:r w:rsidRPr="009749E1">
        <w:fldChar w:fldCharType="begin">
          <w:ffData>
            <w:name w:val="ICS"/>
            <w:enabled/>
            <w:calcOnExit w:val="0"/>
            <w:helpText w:type="autoText" w:val="请输入正确的ICS号："/>
            <w:textInput>
              <w:default w:val="点击此处添加ICS号"/>
            </w:textInput>
          </w:ffData>
        </w:fldChar>
      </w:r>
      <w:r w:rsidRPr="009749E1">
        <w:instrText xml:space="preserve"> FORMTEXT </w:instrText>
      </w:r>
      <w:r w:rsidRPr="009749E1">
        <w:fldChar w:fldCharType="separate"/>
      </w:r>
      <w:r w:rsidRPr="009749E1">
        <w:t> </w:t>
      </w:r>
      <w:r w:rsidRPr="009749E1">
        <w:t> </w:t>
      </w:r>
      <w:r w:rsidRPr="009749E1">
        <w:t> </w:t>
      </w:r>
      <w:r w:rsidRPr="009749E1">
        <w:t> </w:t>
      </w:r>
      <w:r w:rsidRPr="009749E1">
        <w:t> </w:t>
      </w:r>
      <w:r w:rsidRPr="009749E1">
        <w:fldChar w:fldCharType="end"/>
      </w:r>
      <w:bookmarkEnd w:id="13"/>
    </w:p>
    <w:bookmarkStart w:id="14" w:name="WXFLH"/>
    <w:p w14:paraId="40FDF3B7" w14:textId="77777777" w:rsidR="00594A9C" w:rsidRPr="009749E1" w:rsidRDefault="00594A9C" w:rsidP="00594A9C">
      <w:pPr>
        <w:pStyle w:val="afe"/>
        <w:framePr w:wrap="around"/>
      </w:pPr>
      <w:r w:rsidRPr="009749E1">
        <w:fldChar w:fldCharType="begin">
          <w:ffData>
            <w:name w:val="WXFLH"/>
            <w:enabled/>
            <w:calcOnExit w:val="0"/>
            <w:helpText w:type="autoText" w:val="请输入中国标准文献分类号："/>
            <w:textInput>
              <w:default w:val="点击此处添加中国标准文献分类号"/>
            </w:textInput>
          </w:ffData>
        </w:fldChar>
      </w:r>
      <w:r w:rsidRPr="009749E1">
        <w:instrText xml:space="preserve"> FORMTEXT </w:instrText>
      </w:r>
      <w:r w:rsidRPr="009749E1">
        <w:fldChar w:fldCharType="separate"/>
      </w:r>
      <w:r w:rsidRPr="009749E1">
        <w:rPr>
          <w:rFonts w:hint="eastAsia"/>
          <w:noProof/>
        </w:rPr>
        <w:t>点击此处添加中国标准文献分类号</w:t>
      </w:r>
      <w:r w:rsidRPr="009749E1">
        <w:fldChar w:fldCharType="end"/>
      </w:r>
      <w:bookmarkEnd w:id="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2"/>
      </w:tblGrid>
      <w:tr w:rsidR="00594A9C" w14:paraId="45BDDF61" w14:textId="77777777" w:rsidTr="00594A9C">
        <w:tc>
          <w:tcPr>
            <w:tcW w:w="8522" w:type="dxa"/>
            <w:tcBorders>
              <w:top w:val="nil"/>
              <w:left w:val="nil"/>
              <w:bottom w:val="nil"/>
              <w:right w:val="nil"/>
            </w:tcBorders>
            <w:shd w:val="clear" w:color="auto" w:fill="auto"/>
          </w:tcPr>
          <w:p w14:paraId="697B9988" w14:textId="77777777" w:rsidR="00594A9C" w:rsidRDefault="00493503" w:rsidP="005E4EDB">
            <w:pPr>
              <w:pStyle w:val="afe"/>
              <w:framePr w:wrap="around"/>
            </w:pPr>
            <w:r>
              <w:rPr>
                <w:noProof/>
              </w:rPr>
              <w:pict w14:anchorId="2FDF887E">
                <v:rect id="BAH" o:spid="_x0000_s1027" style="position:absolute;margin-left:-5.25pt;margin-top:0;width:68.25pt;height:15.6pt;z-index:-251654144" stroked="f"/>
              </w:pict>
            </w:r>
            <w:r w:rsidR="00594A9C" w:rsidRPr="009749E1">
              <w:fldChar w:fldCharType="begin">
                <w:ffData>
                  <w:name w:val="BAH"/>
                  <w:enabled/>
                  <w:calcOnExit w:val="0"/>
                  <w:textInput/>
                </w:ffData>
              </w:fldChar>
            </w:r>
            <w:bookmarkStart w:id="15" w:name="BAH"/>
            <w:r w:rsidR="00594A9C" w:rsidRPr="009749E1">
              <w:instrText xml:space="preserve"> FORMTEXT </w:instrText>
            </w:r>
            <w:r w:rsidR="00594A9C" w:rsidRPr="009749E1">
              <w:fldChar w:fldCharType="separate"/>
            </w:r>
            <w:r w:rsidR="00594A9C" w:rsidRPr="009749E1">
              <w:t> </w:t>
            </w:r>
            <w:r w:rsidR="00594A9C" w:rsidRPr="009749E1">
              <w:t> </w:t>
            </w:r>
            <w:r w:rsidR="00594A9C" w:rsidRPr="009749E1">
              <w:t> </w:t>
            </w:r>
            <w:r w:rsidR="00594A9C" w:rsidRPr="009749E1">
              <w:t> </w:t>
            </w:r>
            <w:r w:rsidR="00594A9C" w:rsidRPr="009749E1">
              <w:t> </w:t>
            </w:r>
            <w:r w:rsidR="00594A9C" w:rsidRPr="009749E1">
              <w:fldChar w:fldCharType="end"/>
            </w:r>
            <w:bookmarkEnd w:id="15"/>
          </w:p>
        </w:tc>
      </w:tr>
    </w:tbl>
    <w:p w14:paraId="63BFCEF5" w14:textId="77777777" w:rsidR="00594A9C" w:rsidRPr="00E24FE9" w:rsidRDefault="00594A9C" w:rsidP="00921EFB">
      <w:pPr>
        <w:pStyle w:val="aff"/>
        <w:framePr w:wrap="around" w:x="1410" w:y="1921"/>
        <w:rPr>
          <w:sz w:val="72"/>
          <w:szCs w:val="72"/>
        </w:rPr>
      </w:pPr>
      <w:r w:rsidRPr="00E24FE9">
        <w:rPr>
          <w:rFonts w:hint="eastAsia"/>
          <w:sz w:val="72"/>
          <w:szCs w:val="72"/>
        </w:rPr>
        <w:t>团体标准</w:t>
      </w:r>
    </w:p>
    <w:p w14:paraId="21980D72" w14:textId="77777777" w:rsidR="00594A9C" w:rsidRPr="00B0793C" w:rsidRDefault="00594A9C" w:rsidP="00594A9C">
      <w:pPr>
        <w:pStyle w:val="aff0"/>
        <w:framePr w:wrap="around"/>
        <w:rPr>
          <w:szCs w:val="52"/>
        </w:rPr>
      </w:pPr>
      <w:r w:rsidRPr="00B0793C">
        <w:rPr>
          <w:rFonts w:ascii="宋体" w:hAnsi="宋体" w:hint="eastAsia"/>
          <w:szCs w:val="52"/>
        </w:rPr>
        <w:t>核电厂气态流出物放射性核素分析技术规范：气溶胶中放射性核素γ能谱分析</w:t>
      </w:r>
    </w:p>
    <w:p w14:paraId="61489C30" w14:textId="77777777" w:rsidR="00594A9C" w:rsidRDefault="00594A9C" w:rsidP="00594A9C">
      <w:pPr>
        <w:pStyle w:val="aff1"/>
        <w:framePr w:wrap="around"/>
      </w:pPr>
      <w:r>
        <w:rPr>
          <w:rFonts w:eastAsia="微软雅黑"/>
          <w:color w:val="000000"/>
          <w:sz w:val="27"/>
          <w:szCs w:val="27"/>
          <w:shd w:val="clear" w:color="auto" w:fill="FFFFFF"/>
        </w:rPr>
        <w:t>Gaseous effluent radioactive nuclide analysis technical specification in nuclear power plants: radioactive nuclide in aerosol gamma energy spectrum analysis</w:t>
      </w:r>
    </w:p>
    <w:bookmarkStart w:id="16" w:name="YZBS"/>
    <w:p w14:paraId="399CCC1B" w14:textId="77777777" w:rsidR="00594A9C" w:rsidRPr="00B2012E" w:rsidRDefault="00594A9C" w:rsidP="00594A9C">
      <w:pPr>
        <w:pStyle w:val="aff2"/>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1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594A9C" w14:paraId="269FDC3A" w14:textId="77777777" w:rsidTr="005E4EDB">
        <w:tc>
          <w:tcPr>
            <w:tcW w:w="9855" w:type="dxa"/>
            <w:tcBorders>
              <w:top w:val="nil"/>
              <w:left w:val="nil"/>
              <w:bottom w:val="nil"/>
              <w:right w:val="nil"/>
            </w:tcBorders>
            <w:shd w:val="clear" w:color="auto" w:fill="auto"/>
          </w:tcPr>
          <w:p w14:paraId="4F4F0C83" w14:textId="07955317" w:rsidR="00594A9C" w:rsidRDefault="00493503" w:rsidP="005E4EDB">
            <w:pPr>
              <w:pStyle w:val="aff3"/>
              <w:framePr w:wrap="around"/>
            </w:pPr>
            <w:r>
              <w:rPr>
                <w:noProof/>
              </w:rPr>
              <w:pict w14:anchorId="046D0C3D">
                <v:rect id="RQ" o:spid="_x0000_s1029" style="position:absolute;left:0;text-align:left;margin-left:173.3pt;margin-top:45.15pt;width:150pt;height:20pt;z-index:-251651072" stroked="f">
                  <w10:anchorlock/>
                </v:rect>
              </w:pict>
            </w:r>
            <w:r>
              <w:rPr>
                <w:noProof/>
              </w:rPr>
              <w:pict w14:anchorId="667B41CC">
                <v:rect id="LB" o:spid="_x0000_s1028" style="position:absolute;left:0;text-align:left;margin-left:193.3pt;margin-top:20.15pt;width:100pt;height:24pt;z-index:-251652096" stroked="f"/>
              </w:pict>
            </w:r>
            <w:r w:rsidR="003B541F">
              <w:rPr>
                <w:rFonts w:hint="eastAsia"/>
              </w:rPr>
              <w:t>征求意见稿</w:t>
            </w:r>
          </w:p>
        </w:tc>
      </w:tr>
      <w:bookmarkStart w:id="17" w:name="WCRQ"/>
      <w:tr w:rsidR="00594A9C" w14:paraId="1E0D613F" w14:textId="77777777" w:rsidTr="005E4EDB">
        <w:tc>
          <w:tcPr>
            <w:tcW w:w="9855" w:type="dxa"/>
            <w:tcBorders>
              <w:top w:val="nil"/>
              <w:left w:val="nil"/>
              <w:bottom w:val="nil"/>
              <w:right w:val="nil"/>
            </w:tcBorders>
            <w:shd w:val="clear" w:color="auto" w:fill="auto"/>
          </w:tcPr>
          <w:p w14:paraId="5DD0605B" w14:textId="5463ABD1" w:rsidR="00594A9C" w:rsidRDefault="00594A9C" w:rsidP="005E4EDB">
            <w:pPr>
              <w:pStyle w:val="aff4"/>
              <w:framePr w:wrap="around"/>
            </w:pPr>
            <w:r>
              <w:fldChar w:fldCharType="begin">
                <w:ffData>
                  <w:name w:val="WCRQ"/>
                  <w:enabled/>
                  <w:calcOnExit w:val="0"/>
                  <w:textInput/>
                </w:ffData>
              </w:fldChar>
            </w:r>
            <w:r>
              <w:instrText xml:space="preserve"> FORMTEXT </w:instrText>
            </w:r>
            <w:r>
              <w:fldChar w:fldCharType="separate"/>
            </w:r>
            <w:r>
              <w:rPr>
                <w:rFonts w:hint="eastAsia"/>
              </w:rPr>
              <w:t>（本稿完成日期：</w:t>
            </w:r>
            <w:r w:rsidR="003B541F">
              <w:rPr>
                <w:rFonts w:hint="eastAsia"/>
              </w:rPr>
              <w:t>2</w:t>
            </w:r>
            <w:r w:rsidR="003B541F">
              <w:t>022.07.31</w:t>
            </w:r>
            <w:r>
              <w:rPr>
                <w:rFonts w:hint="eastAsia"/>
              </w:rPr>
              <w:t>）</w:t>
            </w:r>
            <w:r>
              <w:fldChar w:fldCharType="end"/>
            </w:r>
            <w:bookmarkEnd w:id="17"/>
          </w:p>
        </w:tc>
      </w:tr>
    </w:tbl>
    <w:bookmarkStart w:id="18" w:name="FY"/>
    <w:p w14:paraId="3D1C499D" w14:textId="77777777" w:rsidR="00921EFB" w:rsidRDefault="00921EFB" w:rsidP="00921EFB">
      <w:pPr>
        <w:pStyle w:val="aff5"/>
        <w:framePr w:wrap="around"/>
      </w:pPr>
      <w:r w:rsidRPr="00B2012E">
        <w:rPr>
          <w:rFonts w:ascii="黑体"/>
        </w:rPr>
        <w:fldChar w:fldCharType="begin">
          <w:ffData>
            <w:name w:val="FY"/>
            <w:enabled/>
            <w:calcOnExit w:val="0"/>
            <w:entryMacro w:val="ShowHelp8"/>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XXXX</w:t>
      </w:r>
      <w:r w:rsidRPr="00B2012E">
        <w:rPr>
          <w:rFonts w:ascii="黑体"/>
        </w:rPr>
        <w:fldChar w:fldCharType="end"/>
      </w:r>
      <w:bookmarkEnd w:id="18"/>
      <w:r>
        <w:t xml:space="preserve"> </w:t>
      </w:r>
      <w:r w:rsidRPr="00B2012E">
        <w:rPr>
          <w:rFonts w:ascii="黑体"/>
        </w:rPr>
        <w:t>-</w:t>
      </w:r>
      <w:r>
        <w:t xml:space="preserve"> </w:t>
      </w:r>
      <w:r w:rsidRPr="00B2012E">
        <w:rPr>
          <w:rFonts w:ascii="黑体"/>
        </w:rPr>
        <w:fldChar w:fldCharType="begin">
          <w:ffData>
            <w:name w:val="FM"/>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noProof/>
        </w:rPr>
        <w:t>XX</w:t>
      </w:r>
      <w:r w:rsidRPr="00B2012E">
        <w:rPr>
          <w:rFonts w:ascii="黑体"/>
        </w:rPr>
        <w:fldChar w:fldCharType="end"/>
      </w:r>
      <w:r>
        <w:t xml:space="preserve"> </w:t>
      </w:r>
      <w:r w:rsidRPr="00B2012E">
        <w:rPr>
          <w:rFonts w:ascii="黑体"/>
        </w:rPr>
        <w:t>-</w:t>
      </w:r>
      <w:r>
        <w:t xml:space="preserve"> </w:t>
      </w:r>
      <w:bookmarkStart w:id="19" w:name="FD"/>
      <w:r w:rsidRPr="00B2012E">
        <w:rPr>
          <w:rFonts w:ascii="黑体"/>
        </w:rPr>
        <w:fldChar w:fldCharType="begin">
          <w:ffData>
            <w:name w:val="FD"/>
            <w:enabled/>
            <w:calcOnExit w:val="0"/>
            <w:entryMacro w:val="ShowHelp8"/>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19"/>
      <w:r>
        <w:rPr>
          <w:rFonts w:hint="eastAsia"/>
        </w:rPr>
        <w:t>发布</w:t>
      </w:r>
      <w:r w:rsidR="00493503">
        <w:pict w14:anchorId="6DBB14DD">
          <v:line id="_x0000_s1030" style="position:absolute;z-index:251667456;mso-position-horizontal-relative:text;mso-position-vertical-relative:page" from="-.05pt,728.5pt" to="481.85pt,728.5pt">
            <w10:wrap anchory="page"/>
            <w10:anchorlock/>
          </v:line>
        </w:pict>
      </w:r>
    </w:p>
    <w:bookmarkStart w:id="20" w:name="SY"/>
    <w:p w14:paraId="466E1F86" w14:textId="77777777" w:rsidR="00921EFB" w:rsidRDefault="00921EFB" w:rsidP="00921EFB">
      <w:pPr>
        <w:pStyle w:val="aff6"/>
        <w:framePr w:wrap="around"/>
      </w:pPr>
      <w:r w:rsidRPr="00B2012E">
        <w:rPr>
          <w:rFonts w:ascii="黑体"/>
        </w:rPr>
        <w:fldChar w:fldCharType="begin">
          <w:ffData>
            <w:name w:val="SY"/>
            <w:enabled/>
            <w:calcOnExit w:val="0"/>
            <w:entryMacro w:val="ShowHelp9"/>
            <w:textInput>
              <w:default w:val="XXXX"/>
              <w:maxLength w:val="4"/>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XXXX</w:t>
      </w:r>
      <w:r w:rsidRPr="00B2012E">
        <w:rPr>
          <w:rFonts w:ascii="黑体"/>
        </w:rPr>
        <w:fldChar w:fldCharType="end"/>
      </w:r>
      <w:bookmarkEnd w:id="20"/>
      <w:r>
        <w:t xml:space="preserve"> </w:t>
      </w:r>
      <w:r w:rsidRPr="00B2012E">
        <w:rPr>
          <w:rFonts w:ascii="黑体"/>
        </w:rPr>
        <w:t>-</w:t>
      </w:r>
      <w:r>
        <w:t xml:space="preserve"> </w:t>
      </w:r>
      <w:bookmarkStart w:id="21" w:name="SM"/>
      <w:r w:rsidRPr="00B2012E">
        <w:rPr>
          <w:rFonts w:ascii="黑体"/>
        </w:rPr>
        <w:fldChar w:fldCharType="begin">
          <w:ffData>
            <w:name w:val="SM"/>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21"/>
      <w:r>
        <w:t xml:space="preserve"> </w:t>
      </w:r>
      <w:r w:rsidRPr="00B2012E">
        <w:rPr>
          <w:rFonts w:ascii="黑体"/>
        </w:rPr>
        <w:t>-</w:t>
      </w:r>
      <w:r>
        <w:t xml:space="preserve"> </w:t>
      </w:r>
      <w:bookmarkStart w:id="22" w:name="SD"/>
      <w:r w:rsidRPr="00B2012E">
        <w:rPr>
          <w:rFonts w:ascii="黑体"/>
        </w:rPr>
        <w:fldChar w:fldCharType="begin">
          <w:ffData>
            <w:name w:val="SD"/>
            <w:enabled/>
            <w:calcOnExit w:val="0"/>
            <w:entryMacro w:val="ShowHelp9"/>
            <w:textInput>
              <w:default w:val="XX"/>
              <w:maxLength w:val="2"/>
            </w:textInput>
          </w:ffData>
        </w:fldChar>
      </w:r>
      <w:r w:rsidRPr="00B2012E">
        <w:rPr>
          <w:rFonts w:ascii="黑体"/>
        </w:rPr>
        <w:instrText xml:space="preserve"> FORMTEXT </w:instrText>
      </w:r>
      <w:r w:rsidRPr="00B2012E">
        <w:rPr>
          <w:rFonts w:ascii="黑体"/>
        </w:rPr>
      </w:r>
      <w:r w:rsidRPr="00B2012E">
        <w:rPr>
          <w:rFonts w:ascii="黑体"/>
        </w:rPr>
        <w:fldChar w:fldCharType="separate"/>
      </w:r>
      <w:r>
        <w:rPr>
          <w:rFonts w:ascii="黑体"/>
        </w:rPr>
        <w:t>XX</w:t>
      </w:r>
      <w:r w:rsidRPr="00B2012E">
        <w:rPr>
          <w:rFonts w:ascii="黑体"/>
        </w:rPr>
        <w:fldChar w:fldCharType="end"/>
      </w:r>
      <w:bookmarkEnd w:id="22"/>
      <w:r>
        <w:rPr>
          <w:rFonts w:hint="eastAsia"/>
        </w:rPr>
        <w:t>实施</w:t>
      </w:r>
    </w:p>
    <w:p w14:paraId="6CD17AF4" w14:textId="77777777" w:rsidR="00921EFB" w:rsidRDefault="00921EFB" w:rsidP="00921EFB">
      <w:pPr>
        <w:pStyle w:val="aff8"/>
        <w:framePr w:wrap="around"/>
      </w:pPr>
      <w:r>
        <w:rPr>
          <w:rFonts w:hint="eastAsia"/>
        </w:rPr>
        <w:t>中国核能行业协会</w:t>
      </w:r>
      <w:r>
        <w:rPr>
          <w:rFonts w:ascii="Cambria Math" w:hAnsi="Cambria Math" w:cs="Cambria Math"/>
        </w:rPr>
        <w:t> </w:t>
      </w:r>
      <w:r>
        <w:rPr>
          <w:rFonts w:ascii="Cambria Math" w:hAnsi="Cambria Math" w:cs="Cambria Math"/>
        </w:rPr>
        <w:t> </w:t>
      </w:r>
      <w:r>
        <w:rPr>
          <w:rFonts w:ascii="Cambria Math" w:hAnsi="Cambria Math" w:cs="Cambria Math"/>
        </w:rPr>
        <w:t> </w:t>
      </w:r>
      <w:r w:rsidRPr="00B2012E">
        <w:rPr>
          <w:rStyle w:val="aff7"/>
          <w:rFonts w:hint="eastAsia"/>
        </w:rPr>
        <w:t>发布</w:t>
      </w:r>
    </w:p>
    <w:p w14:paraId="39443DD2" w14:textId="77777777" w:rsidR="00921EFB" w:rsidRDefault="00921EFB" w:rsidP="00921EFB">
      <w:pPr>
        <w:pStyle w:val="20"/>
        <w:framePr w:wrap="around"/>
      </w:pPr>
      <w:r>
        <w:rPr>
          <w:rFonts w:ascii="Times New Roman" w:hint="eastAsia"/>
        </w:rPr>
        <w:t>T</w:t>
      </w:r>
      <w:r w:rsidRPr="00B2012E">
        <w:rPr>
          <w:rFonts w:ascii="Times New Roman"/>
        </w:rPr>
        <w:t>/</w:t>
      </w:r>
      <w:r>
        <w:rPr>
          <w:rFonts w:ascii="Times New Roman" w:hint="eastAsia"/>
        </w:rPr>
        <w:t>CNEA</w:t>
      </w:r>
      <w:bookmarkStart w:id="23" w:name="StdNo1"/>
      <w:r>
        <w:rPr>
          <w:rFonts w:ascii="Times New Roman" w:hint="eastAsia"/>
        </w:rPr>
        <w:t xml:space="preserve"> </w:t>
      </w:r>
      <w:r>
        <w:fldChar w:fldCharType="begin">
          <w:ffData>
            <w:name w:val="StdNo1"/>
            <w:enabled/>
            <w:calcOnExit w:val="0"/>
            <w:textInput>
              <w:default w:val="XXXX"/>
            </w:textInput>
          </w:ffData>
        </w:fldChar>
      </w:r>
      <w:r>
        <w:instrText xml:space="preserve"> FORMTEXT </w:instrText>
      </w:r>
      <w:r>
        <w:fldChar w:fldCharType="separate"/>
      </w:r>
      <w:r>
        <w:t>XXXX</w:t>
      </w:r>
      <w:r>
        <w:fldChar w:fldCharType="end"/>
      </w:r>
      <w:bookmarkEnd w:id="23"/>
      <w:r>
        <w:t>—</w:t>
      </w:r>
      <w:bookmarkStart w:id="24" w:name="StdNo2"/>
      <w:r>
        <w:fldChar w:fldCharType="begin">
          <w:ffData>
            <w:name w:val="StdNo2"/>
            <w:enabled/>
            <w:calcOnExit w:val="0"/>
            <w:textInput>
              <w:default w:val="XXXX"/>
              <w:maxLength w:val="4"/>
            </w:textInput>
          </w:ffData>
        </w:fldChar>
      </w:r>
      <w:r>
        <w:instrText xml:space="preserve"> FORMTEXT </w:instrText>
      </w:r>
      <w:r>
        <w:fldChar w:fldCharType="separate"/>
      </w:r>
      <w:r>
        <w:rPr>
          <w:noProof/>
        </w:rPr>
        <w:t>XXXX</w:t>
      </w:r>
      <w:r>
        <w:fldChar w:fldCharType="end"/>
      </w:r>
      <w:bookmarkEnd w:id="2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921EFB" w14:paraId="6A059D60" w14:textId="77777777" w:rsidTr="005E4EDB">
        <w:tc>
          <w:tcPr>
            <w:tcW w:w="9356" w:type="dxa"/>
            <w:tcBorders>
              <w:top w:val="nil"/>
              <w:left w:val="nil"/>
              <w:bottom w:val="nil"/>
              <w:right w:val="nil"/>
            </w:tcBorders>
            <w:shd w:val="clear" w:color="auto" w:fill="auto"/>
          </w:tcPr>
          <w:p w14:paraId="0A048241" w14:textId="77777777" w:rsidR="00921EFB" w:rsidRDefault="00493503" w:rsidP="005E4EDB">
            <w:pPr>
              <w:pStyle w:val="aff9"/>
              <w:framePr w:wrap="around"/>
            </w:pPr>
            <w:bookmarkStart w:id="25" w:name="DT"/>
            <w:r>
              <w:rPr>
                <w:noProof/>
              </w:rPr>
              <w:pict w14:anchorId="02595CA8">
                <v:rect id="DT" o:spid="_x0000_s1031" style="position:absolute;left:0;text-align:left;margin-left:372.8pt;margin-top:2.7pt;width:90pt;height:18pt;z-index:-251646976" stroked="f"/>
              </w:pict>
            </w:r>
            <w:r w:rsidR="00921EFB">
              <w:fldChar w:fldCharType="begin">
                <w:ffData>
                  <w:name w:val="DT"/>
                  <w:enabled/>
                  <w:calcOnExit w:val="0"/>
                  <w:entryMacro w:val="ShowHelp4"/>
                  <w:textInput/>
                </w:ffData>
              </w:fldChar>
            </w:r>
            <w:r w:rsidR="00921EFB">
              <w:instrText xml:space="preserve"> FORMTEXT </w:instrText>
            </w:r>
            <w:r w:rsidR="00921EFB">
              <w:fldChar w:fldCharType="separate"/>
            </w:r>
            <w:r w:rsidR="00921EFB">
              <w:t> </w:t>
            </w:r>
            <w:r w:rsidR="00921EFB">
              <w:t> </w:t>
            </w:r>
            <w:r w:rsidR="00921EFB">
              <w:t> </w:t>
            </w:r>
            <w:r w:rsidR="00921EFB">
              <w:t> </w:t>
            </w:r>
            <w:r w:rsidR="00921EFB">
              <w:t> </w:t>
            </w:r>
            <w:r w:rsidR="00921EFB">
              <w:fldChar w:fldCharType="end"/>
            </w:r>
            <w:bookmarkEnd w:id="25"/>
          </w:p>
        </w:tc>
      </w:tr>
    </w:tbl>
    <w:p w14:paraId="74735AB1" w14:textId="77777777" w:rsidR="00921EFB" w:rsidRDefault="00921EFB" w:rsidP="00921EFB">
      <w:pPr>
        <w:pStyle w:val="20"/>
        <w:framePr w:wrap="around"/>
      </w:pPr>
    </w:p>
    <w:p w14:paraId="086B2AF2" w14:textId="77777777" w:rsidR="00921EFB" w:rsidRDefault="00921EFB" w:rsidP="00921EFB">
      <w:pPr>
        <w:pStyle w:val="20"/>
        <w:framePr w:wrap="around"/>
      </w:pPr>
    </w:p>
    <w:p w14:paraId="1F905A66" w14:textId="7C2FE416" w:rsidR="005245E5" w:rsidRDefault="00493503" w:rsidP="008278B5">
      <w:pPr>
        <w:pBdr>
          <w:bottom w:val="single" w:sz="6" w:space="0" w:color="auto"/>
        </w:pBdr>
        <w:tabs>
          <w:tab w:val="left" w:pos="2610"/>
          <w:tab w:val="center" w:pos="4153"/>
        </w:tabs>
        <w:jc w:val="left"/>
        <w:rPr>
          <w:b/>
        </w:rPr>
        <w:sectPr w:rsidR="005245E5" w:rsidSect="00135F3D">
          <w:headerReference w:type="even" r:id="rId10"/>
          <w:footerReference w:type="even" r:id="rId11"/>
          <w:footerReference w:type="default" r:id="rId12"/>
          <w:headerReference w:type="first" r:id="rId13"/>
          <w:footerReference w:type="first" r:id="rId14"/>
          <w:pgSz w:w="11906" w:h="16838"/>
          <w:pgMar w:top="567" w:right="1134" w:bottom="1134" w:left="1418" w:header="1418" w:footer="1134" w:gutter="0"/>
          <w:pgNumType w:fmt="upperRoman" w:start="1"/>
          <w:cols w:space="425"/>
          <w:formProt w:val="0"/>
          <w:titlePg/>
          <w:docGrid w:type="lines" w:linePitch="312"/>
        </w:sectPr>
      </w:pPr>
      <w:r>
        <w:rPr>
          <w:rFonts w:eastAsia="黑体"/>
          <w:noProof/>
          <w:sz w:val="72"/>
          <w:szCs w:val="52"/>
        </w:rPr>
        <w:pict w14:anchorId="482CEC70">
          <v:line id="_x0000_s1032" style="position:absolute;z-index:251670528" from="-5.25pt,113.95pt" to="476.65pt,113.95pt"/>
        </w:pict>
      </w:r>
    </w:p>
    <w:p w14:paraId="4E28B1E1" w14:textId="77777777" w:rsidR="005245E5" w:rsidRPr="00B83250" w:rsidRDefault="005E4EDB" w:rsidP="006C330E">
      <w:pPr>
        <w:pStyle w:val="affa"/>
        <w:spacing w:before="567" w:after="680" w:line="240" w:lineRule="auto"/>
        <w:rPr>
          <w:rFonts w:hAnsi="黑体"/>
        </w:rPr>
      </w:pPr>
      <w:bookmarkStart w:id="26" w:name="_Toc69117382"/>
      <w:bookmarkStart w:id="27" w:name="_Toc110521435"/>
      <w:bookmarkStart w:id="28" w:name="_Toc360692390"/>
      <w:bookmarkStart w:id="29" w:name="_Toc360692177"/>
      <w:bookmarkStart w:id="30" w:name="_Toc496708375"/>
      <w:bookmarkStart w:id="31" w:name="_Toc16715507"/>
      <w:bookmarkStart w:id="32" w:name="_Toc524425361"/>
      <w:bookmarkStart w:id="33" w:name="BKQY"/>
      <w:bookmarkEnd w:id="0"/>
      <w:bookmarkEnd w:id="1"/>
      <w:bookmarkEnd w:id="2"/>
      <w:bookmarkEnd w:id="3"/>
      <w:bookmarkEnd w:id="4"/>
      <w:bookmarkEnd w:id="5"/>
      <w:bookmarkEnd w:id="6"/>
      <w:bookmarkEnd w:id="7"/>
      <w:bookmarkEnd w:id="8"/>
      <w:bookmarkEnd w:id="9"/>
      <w:bookmarkEnd w:id="10"/>
      <w:bookmarkEnd w:id="11"/>
      <w:bookmarkEnd w:id="12"/>
      <w:r w:rsidRPr="00B83250">
        <w:rPr>
          <w:rFonts w:hAnsi="黑体"/>
        </w:rPr>
        <w:lastRenderedPageBreak/>
        <w:t>目  次</w:t>
      </w:r>
      <w:bookmarkEnd w:id="26"/>
      <w:bookmarkEnd w:id="27"/>
    </w:p>
    <w:p w14:paraId="10DFC025" w14:textId="77777777" w:rsidR="00F71EDC" w:rsidRPr="00B65F79" w:rsidRDefault="005E4EDB" w:rsidP="00014AC2">
      <w:pPr>
        <w:pStyle w:val="10"/>
        <w:tabs>
          <w:tab w:val="right" w:leader="dot" w:pos="9344"/>
        </w:tabs>
        <w:spacing w:line="500" w:lineRule="exact"/>
        <w:contextualSpacing/>
        <w:mirrorIndents/>
        <w:rPr>
          <w:rFonts w:ascii="宋体" w:hAnsi="宋体" w:cstheme="minorBidi"/>
          <w:noProof/>
          <w:szCs w:val="22"/>
        </w:rPr>
      </w:pPr>
      <w:r>
        <w:fldChar w:fldCharType="begin"/>
      </w:r>
      <w:r>
        <w:instrText>TOC \o "1-2" \h \z \u</w:instrText>
      </w:r>
      <w:r>
        <w:fldChar w:fldCharType="separate"/>
      </w:r>
      <w:hyperlink w:anchor="_Toc110521435" w:history="1">
        <w:r w:rsidR="00F71EDC" w:rsidRPr="00B65F79">
          <w:rPr>
            <w:rStyle w:val="ac"/>
            <w:rFonts w:ascii="宋体" w:hAnsi="宋体" w:hint="eastAsia"/>
            <w:noProof/>
          </w:rPr>
          <w:t>目</w:t>
        </w:r>
        <w:r w:rsidR="00F71EDC" w:rsidRPr="00B65F79">
          <w:rPr>
            <w:rStyle w:val="ac"/>
            <w:rFonts w:ascii="宋体" w:hAnsi="宋体"/>
            <w:noProof/>
          </w:rPr>
          <w:t>  </w:t>
        </w:r>
        <w:r w:rsidR="00F71EDC" w:rsidRPr="00B65F79">
          <w:rPr>
            <w:rStyle w:val="ac"/>
            <w:rFonts w:ascii="宋体" w:hAnsi="宋体" w:hint="eastAsia"/>
            <w:noProof/>
          </w:rPr>
          <w:t>次</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_Toc110521435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II</w:t>
        </w:r>
        <w:r w:rsidR="00F71EDC" w:rsidRPr="00B65F79">
          <w:rPr>
            <w:rFonts w:ascii="宋体" w:hAnsi="宋体"/>
            <w:noProof/>
            <w:webHidden/>
          </w:rPr>
          <w:fldChar w:fldCharType="end"/>
        </w:r>
      </w:hyperlink>
    </w:p>
    <w:p w14:paraId="72DB0163" w14:textId="77777777" w:rsidR="00F71EDC" w:rsidRPr="00B65F79" w:rsidRDefault="00493503" w:rsidP="00014AC2">
      <w:pPr>
        <w:pStyle w:val="10"/>
        <w:tabs>
          <w:tab w:val="right" w:leader="dot" w:pos="9344"/>
        </w:tabs>
        <w:spacing w:line="500" w:lineRule="exact"/>
        <w:contextualSpacing/>
        <w:mirrorIndents/>
        <w:rPr>
          <w:rFonts w:ascii="宋体" w:hAnsi="宋体" w:cstheme="minorBidi"/>
          <w:noProof/>
          <w:szCs w:val="22"/>
        </w:rPr>
      </w:pPr>
      <w:hyperlink w:anchor="_Toc110521436" w:history="1">
        <w:r w:rsidR="00F71EDC" w:rsidRPr="00B65F79">
          <w:rPr>
            <w:rStyle w:val="ac"/>
            <w:rFonts w:ascii="宋体" w:hAnsi="宋体" w:hint="eastAsia"/>
            <w:noProof/>
          </w:rPr>
          <w:t>前</w:t>
        </w:r>
        <w:r w:rsidR="00F71EDC" w:rsidRPr="00B65F79">
          <w:rPr>
            <w:rStyle w:val="ac"/>
            <w:rFonts w:ascii="宋体" w:hAnsi="宋体"/>
            <w:noProof/>
          </w:rPr>
          <w:t>  </w:t>
        </w:r>
        <w:r w:rsidR="00F71EDC" w:rsidRPr="00B65F79">
          <w:rPr>
            <w:rStyle w:val="ac"/>
            <w:rFonts w:ascii="宋体" w:hAnsi="宋体" w:hint="eastAsia"/>
            <w:noProof/>
          </w:rPr>
          <w:t>言</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_Toc110521436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III</w:t>
        </w:r>
        <w:r w:rsidR="00F71EDC" w:rsidRPr="00B65F79">
          <w:rPr>
            <w:rFonts w:ascii="宋体" w:hAnsi="宋体"/>
            <w:noProof/>
            <w:webHidden/>
          </w:rPr>
          <w:fldChar w:fldCharType="end"/>
        </w:r>
      </w:hyperlink>
    </w:p>
    <w:p w14:paraId="56D12AC6" w14:textId="77777777" w:rsidR="00F71EDC" w:rsidRPr="00B65F79" w:rsidRDefault="00493503" w:rsidP="00014AC2">
      <w:pPr>
        <w:pStyle w:val="10"/>
        <w:tabs>
          <w:tab w:val="right" w:leader="dot" w:pos="9344"/>
        </w:tabs>
        <w:spacing w:line="500" w:lineRule="exact"/>
        <w:contextualSpacing/>
        <w:mirrorIndents/>
        <w:rPr>
          <w:rFonts w:ascii="宋体" w:hAnsi="宋体" w:cstheme="minorBidi"/>
          <w:noProof/>
          <w:szCs w:val="22"/>
        </w:rPr>
      </w:pPr>
      <w:hyperlink w:anchor="_Toc110521437" w:history="1">
        <w:r w:rsidR="00F71EDC" w:rsidRPr="00B65F79">
          <w:rPr>
            <w:rStyle w:val="ac"/>
            <w:rFonts w:ascii="宋体" w:hAnsi="宋体" w:hint="eastAsia"/>
            <w:noProof/>
          </w:rPr>
          <w:t>引</w:t>
        </w:r>
        <w:r w:rsidR="00F71EDC" w:rsidRPr="00B65F79">
          <w:rPr>
            <w:rStyle w:val="ac"/>
            <w:rFonts w:ascii="宋体" w:hAnsi="宋体"/>
            <w:noProof/>
          </w:rPr>
          <w:t>  </w:t>
        </w:r>
        <w:r w:rsidR="00F71EDC" w:rsidRPr="00B65F79">
          <w:rPr>
            <w:rStyle w:val="ac"/>
            <w:rFonts w:ascii="宋体" w:hAnsi="宋体" w:hint="eastAsia"/>
            <w:noProof/>
          </w:rPr>
          <w:t>言</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_Toc110521437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IV</w:t>
        </w:r>
        <w:r w:rsidR="00F71EDC" w:rsidRPr="00B65F79">
          <w:rPr>
            <w:rFonts w:ascii="宋体" w:hAnsi="宋体"/>
            <w:noProof/>
            <w:webHidden/>
          </w:rPr>
          <w:fldChar w:fldCharType="end"/>
        </w:r>
      </w:hyperlink>
    </w:p>
    <w:p w14:paraId="3162D8DB"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38" w:history="1">
        <w:r w:rsidR="00F71EDC" w:rsidRPr="00B65F79">
          <w:rPr>
            <w:rStyle w:val="ac"/>
            <w:rFonts w:ascii="宋体" w:hAnsi="宋体"/>
            <w:noProof/>
          </w:rPr>
          <w:t>1</w:t>
        </w:r>
        <w:r w:rsidR="00F71EDC" w:rsidRPr="00B65F79">
          <w:rPr>
            <w:rStyle w:val="ac"/>
            <w:rFonts w:ascii="宋体" w:hAnsi="宋体" w:hint="eastAsia"/>
            <w:noProof/>
          </w:rPr>
          <w:t xml:space="preserve"> 范围</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_Toc110521438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w:t>
        </w:r>
        <w:r w:rsidR="00F71EDC" w:rsidRPr="00B65F79">
          <w:rPr>
            <w:rFonts w:ascii="宋体" w:hAnsi="宋体"/>
            <w:noProof/>
            <w:webHidden/>
          </w:rPr>
          <w:fldChar w:fldCharType="end"/>
        </w:r>
      </w:hyperlink>
    </w:p>
    <w:p w14:paraId="382604C1"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39" w:history="1">
        <w:r w:rsidR="00F71EDC" w:rsidRPr="00B65F79">
          <w:rPr>
            <w:rStyle w:val="ac"/>
            <w:rFonts w:ascii="宋体" w:hAnsi="宋体"/>
            <w:noProof/>
          </w:rPr>
          <w:t>2</w:t>
        </w:r>
        <w:r w:rsidR="00F71EDC" w:rsidRPr="00B65F79">
          <w:rPr>
            <w:rStyle w:val="ac"/>
            <w:rFonts w:ascii="宋体" w:hAnsi="宋体" w:hint="eastAsia"/>
            <w:noProof/>
          </w:rPr>
          <w:t xml:space="preserve"> 规范性引用文件</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_Toc110521439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w:t>
        </w:r>
        <w:r w:rsidR="00F71EDC" w:rsidRPr="00B65F79">
          <w:rPr>
            <w:rFonts w:ascii="宋体" w:hAnsi="宋体"/>
            <w:noProof/>
            <w:webHidden/>
          </w:rPr>
          <w:fldChar w:fldCharType="end"/>
        </w:r>
      </w:hyperlink>
    </w:p>
    <w:p w14:paraId="2591269F"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0" w:history="1">
        <w:r w:rsidR="00F71EDC" w:rsidRPr="00B65F79">
          <w:rPr>
            <w:rStyle w:val="ac"/>
            <w:rFonts w:ascii="宋体" w:hAnsi="宋体"/>
            <w:noProof/>
          </w:rPr>
          <w:t>3</w:t>
        </w:r>
        <w:r w:rsidR="00F71EDC" w:rsidRPr="00B65F79">
          <w:rPr>
            <w:rStyle w:val="ac"/>
            <w:rFonts w:ascii="宋体" w:hAnsi="宋体" w:hint="eastAsia"/>
            <w:noProof/>
          </w:rPr>
          <w:t xml:space="preserve"> 术语和定义</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_Toc110521440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w:t>
        </w:r>
        <w:r w:rsidR="00F71EDC" w:rsidRPr="00B65F79">
          <w:rPr>
            <w:rFonts w:ascii="宋体" w:hAnsi="宋体"/>
            <w:noProof/>
            <w:webHidden/>
          </w:rPr>
          <w:fldChar w:fldCharType="end"/>
        </w:r>
      </w:hyperlink>
    </w:p>
    <w:p w14:paraId="4C8378AE"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1" w:history="1">
        <w:r w:rsidR="00F71EDC" w:rsidRPr="00B65F79">
          <w:rPr>
            <w:rStyle w:val="ac"/>
            <w:rFonts w:ascii="宋体" w:hAnsi="宋体"/>
            <w:noProof/>
          </w:rPr>
          <w:t>4</w:t>
        </w:r>
        <w:r w:rsidR="00F71EDC" w:rsidRPr="00B65F79">
          <w:rPr>
            <w:rStyle w:val="ac"/>
            <w:rFonts w:ascii="宋体" w:hAnsi="宋体" w:hint="eastAsia"/>
            <w:noProof/>
          </w:rPr>
          <w:t xml:space="preserve"> 方法原理</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_Toc110521441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2</w:t>
        </w:r>
        <w:r w:rsidR="00F71EDC" w:rsidRPr="00B65F79">
          <w:rPr>
            <w:rFonts w:ascii="宋体" w:hAnsi="宋体"/>
            <w:noProof/>
            <w:webHidden/>
          </w:rPr>
          <w:fldChar w:fldCharType="end"/>
        </w:r>
      </w:hyperlink>
    </w:p>
    <w:p w14:paraId="6AB979A9"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2" w:history="1">
        <w:r w:rsidR="00F71EDC" w:rsidRPr="00B65F79">
          <w:rPr>
            <w:rStyle w:val="ac"/>
            <w:rFonts w:ascii="宋体" w:hAnsi="宋体"/>
            <w:noProof/>
          </w:rPr>
          <w:t>5</w:t>
        </w:r>
        <w:r w:rsidR="00F71EDC" w:rsidRPr="00B65F79">
          <w:rPr>
            <w:rStyle w:val="ac"/>
            <w:rFonts w:ascii="宋体" w:hAnsi="宋体" w:hint="eastAsia"/>
            <w:noProof/>
          </w:rPr>
          <w:t xml:space="preserve"> 仪器和设备</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_Toc110521442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2</w:t>
        </w:r>
        <w:r w:rsidR="00F71EDC" w:rsidRPr="00B65F79">
          <w:rPr>
            <w:rFonts w:ascii="宋体" w:hAnsi="宋体"/>
            <w:noProof/>
            <w:webHidden/>
          </w:rPr>
          <w:fldChar w:fldCharType="end"/>
        </w:r>
      </w:hyperlink>
    </w:p>
    <w:p w14:paraId="687D290D"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3" w:history="1">
        <w:r w:rsidR="00F71EDC" w:rsidRPr="00B65F79">
          <w:rPr>
            <w:rStyle w:val="ac"/>
            <w:rFonts w:ascii="宋体" w:hAnsi="宋体"/>
            <w:noProof/>
          </w:rPr>
          <w:t>6</w:t>
        </w:r>
        <w:r w:rsidR="00F71EDC" w:rsidRPr="00B65F79">
          <w:rPr>
            <w:rStyle w:val="ac"/>
            <w:rFonts w:ascii="宋体" w:hAnsi="宋体" w:hint="eastAsia"/>
            <w:noProof/>
          </w:rPr>
          <w:t xml:space="preserve"> 试剂和材料</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_Toc110521443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2</w:t>
        </w:r>
        <w:r w:rsidR="00F71EDC" w:rsidRPr="00B65F79">
          <w:rPr>
            <w:rFonts w:ascii="宋体" w:hAnsi="宋体"/>
            <w:noProof/>
            <w:webHidden/>
          </w:rPr>
          <w:fldChar w:fldCharType="end"/>
        </w:r>
      </w:hyperlink>
    </w:p>
    <w:p w14:paraId="249CBDB4"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4" w:history="1">
        <w:r w:rsidR="00F71EDC" w:rsidRPr="00B65F79">
          <w:rPr>
            <w:rStyle w:val="ac"/>
            <w:rFonts w:ascii="宋体" w:hAnsi="宋体"/>
            <w:noProof/>
          </w:rPr>
          <w:t>7</w:t>
        </w:r>
        <w:r w:rsidR="00F71EDC" w:rsidRPr="00B65F79">
          <w:rPr>
            <w:rStyle w:val="ac"/>
            <w:rFonts w:ascii="宋体" w:hAnsi="宋体" w:hint="eastAsia"/>
            <w:noProof/>
          </w:rPr>
          <w:t xml:space="preserve"> 能量刻度和效率刻度</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_Toc110521444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3</w:t>
        </w:r>
        <w:r w:rsidR="00F71EDC" w:rsidRPr="00B65F79">
          <w:rPr>
            <w:rFonts w:ascii="宋体" w:hAnsi="宋体"/>
            <w:noProof/>
            <w:webHidden/>
          </w:rPr>
          <w:fldChar w:fldCharType="end"/>
        </w:r>
      </w:hyperlink>
    </w:p>
    <w:p w14:paraId="2C265E09"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5" w:history="1">
        <w:r w:rsidR="00F71EDC" w:rsidRPr="00B65F79">
          <w:rPr>
            <w:rStyle w:val="ac"/>
            <w:rFonts w:ascii="宋体" w:hAnsi="宋体"/>
            <w:noProof/>
          </w:rPr>
          <w:t>8</w:t>
        </w:r>
        <w:r w:rsidR="00F71EDC" w:rsidRPr="00B65F79">
          <w:rPr>
            <w:rStyle w:val="ac"/>
            <w:rFonts w:ascii="宋体" w:hAnsi="宋体" w:hint="eastAsia"/>
            <w:noProof/>
          </w:rPr>
          <w:t xml:space="preserve"> 样品采集、运输与保存</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_Toc110521445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6</w:t>
        </w:r>
        <w:r w:rsidR="00F71EDC" w:rsidRPr="00B65F79">
          <w:rPr>
            <w:rFonts w:ascii="宋体" w:hAnsi="宋体"/>
            <w:noProof/>
            <w:webHidden/>
          </w:rPr>
          <w:fldChar w:fldCharType="end"/>
        </w:r>
      </w:hyperlink>
    </w:p>
    <w:p w14:paraId="56F24939"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6" w:history="1">
        <w:r w:rsidR="00F71EDC" w:rsidRPr="00B65F79">
          <w:rPr>
            <w:rStyle w:val="ac"/>
            <w:rFonts w:ascii="宋体" w:hAnsi="宋体"/>
            <w:noProof/>
          </w:rPr>
          <w:t>9</w:t>
        </w:r>
        <w:r w:rsidR="00F71EDC" w:rsidRPr="00B65F79">
          <w:rPr>
            <w:rStyle w:val="ac"/>
            <w:rFonts w:ascii="宋体" w:hAnsi="宋体" w:hint="eastAsia"/>
            <w:noProof/>
          </w:rPr>
          <w:t xml:space="preserve"> 样品测量</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_Toc110521446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6</w:t>
        </w:r>
        <w:r w:rsidR="00F71EDC" w:rsidRPr="00B65F79">
          <w:rPr>
            <w:rFonts w:ascii="宋体" w:hAnsi="宋体"/>
            <w:noProof/>
            <w:webHidden/>
          </w:rPr>
          <w:fldChar w:fldCharType="end"/>
        </w:r>
      </w:hyperlink>
    </w:p>
    <w:p w14:paraId="27EFF443"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7" w:history="1">
        <w:r w:rsidR="00F71EDC" w:rsidRPr="00B65F79">
          <w:rPr>
            <w:rStyle w:val="ac"/>
            <w:rFonts w:ascii="宋体" w:hAnsi="宋体"/>
            <w:noProof/>
          </w:rPr>
          <w:t>10</w:t>
        </w:r>
        <w:r w:rsidR="00F71EDC" w:rsidRPr="00B65F79">
          <w:rPr>
            <w:rStyle w:val="ac"/>
            <w:rFonts w:ascii="宋体" w:hAnsi="宋体" w:hint="eastAsia"/>
            <w:noProof/>
          </w:rPr>
          <w:t xml:space="preserve"> 能谱分析</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_Toc110521447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6</w:t>
        </w:r>
        <w:r w:rsidR="00F71EDC" w:rsidRPr="00B65F79">
          <w:rPr>
            <w:rFonts w:ascii="宋体" w:hAnsi="宋体"/>
            <w:noProof/>
            <w:webHidden/>
          </w:rPr>
          <w:fldChar w:fldCharType="end"/>
        </w:r>
      </w:hyperlink>
    </w:p>
    <w:p w14:paraId="3B7A7F0A" w14:textId="77777777" w:rsidR="00F71EDC" w:rsidRPr="00B65F79" w:rsidRDefault="00493503" w:rsidP="00014AC2">
      <w:pPr>
        <w:pStyle w:val="2"/>
        <w:tabs>
          <w:tab w:val="right" w:leader="dot" w:pos="9344"/>
        </w:tabs>
        <w:spacing w:line="500" w:lineRule="exact"/>
        <w:ind w:leftChars="0" w:left="0"/>
        <w:contextualSpacing/>
        <w:mirrorIndents/>
        <w:rPr>
          <w:rFonts w:ascii="宋体" w:hAnsi="宋体" w:cstheme="minorBidi"/>
          <w:noProof/>
          <w:szCs w:val="22"/>
        </w:rPr>
      </w:pPr>
      <w:hyperlink w:anchor="_Toc110521448" w:history="1">
        <w:r w:rsidR="00F71EDC" w:rsidRPr="00B65F79">
          <w:rPr>
            <w:rStyle w:val="ac"/>
            <w:rFonts w:ascii="宋体" w:hAnsi="宋体"/>
            <w:noProof/>
          </w:rPr>
          <w:t>11</w:t>
        </w:r>
        <w:r w:rsidR="00F71EDC" w:rsidRPr="00B65F79">
          <w:rPr>
            <w:rStyle w:val="ac"/>
            <w:rFonts w:ascii="宋体" w:hAnsi="宋体" w:hint="eastAsia"/>
            <w:noProof/>
          </w:rPr>
          <w:t xml:space="preserve"> 结果表述</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_Toc110521448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10</w:t>
        </w:r>
        <w:r w:rsidR="00F71EDC" w:rsidRPr="00B65F79">
          <w:rPr>
            <w:rFonts w:ascii="宋体" w:hAnsi="宋体"/>
            <w:noProof/>
            <w:webHidden/>
          </w:rPr>
          <w:fldChar w:fldCharType="end"/>
        </w:r>
      </w:hyperlink>
    </w:p>
    <w:p w14:paraId="65686E29" w14:textId="71B538AE" w:rsidR="00F71EDC" w:rsidRPr="00B65F79" w:rsidRDefault="00493503" w:rsidP="00014AC2">
      <w:pPr>
        <w:pStyle w:val="10"/>
        <w:tabs>
          <w:tab w:val="right" w:leader="dot" w:pos="9344"/>
        </w:tabs>
        <w:spacing w:line="500" w:lineRule="exact"/>
        <w:contextualSpacing/>
        <w:mirrorIndents/>
        <w:rPr>
          <w:rFonts w:ascii="宋体" w:hAnsi="宋体" w:cstheme="minorBidi"/>
          <w:noProof/>
          <w:szCs w:val="22"/>
        </w:rPr>
      </w:pPr>
      <w:hyperlink w:anchor="_Toc110521449" w:history="1">
        <w:r w:rsidR="00F71EDC" w:rsidRPr="00B65F79">
          <w:rPr>
            <w:rStyle w:val="ac"/>
            <w:rFonts w:ascii="宋体" w:hAnsi="宋体" w:hint="eastAsia"/>
            <w:noProof/>
          </w:rPr>
          <w:t>附录</w:t>
        </w:r>
        <w:r w:rsidR="00F71EDC" w:rsidRPr="00B65F79">
          <w:rPr>
            <w:rStyle w:val="ac"/>
            <w:rFonts w:ascii="宋体" w:hAnsi="宋体"/>
            <w:noProof/>
          </w:rPr>
          <w:t xml:space="preserve"> A</w:t>
        </w:r>
        <w:r w:rsidR="00F71EDC" w:rsidRPr="00B65F79">
          <w:rPr>
            <w:rStyle w:val="ac"/>
            <w:rFonts w:ascii="宋体" w:hAnsi="宋体" w:hint="eastAsia"/>
            <w:noProof/>
          </w:rPr>
          <w:t>（资料性）</w:t>
        </w:r>
        <w:r w:rsidR="00B65F79" w:rsidRPr="00B65F79">
          <w:rPr>
            <w:rFonts w:ascii="宋体" w:hAnsi="宋体" w:hint="eastAsia"/>
          </w:rPr>
          <w:t>能量刻度和效率刻度源核素</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_Toc110521449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11</w:t>
        </w:r>
        <w:r w:rsidR="00F71EDC" w:rsidRPr="00B65F79">
          <w:rPr>
            <w:rFonts w:ascii="宋体" w:hAnsi="宋体"/>
            <w:noProof/>
            <w:webHidden/>
          </w:rPr>
          <w:fldChar w:fldCharType="end"/>
        </w:r>
      </w:hyperlink>
    </w:p>
    <w:p w14:paraId="7256F854" w14:textId="17C168FF" w:rsidR="00F71EDC" w:rsidRDefault="00493503" w:rsidP="00014AC2">
      <w:pPr>
        <w:pStyle w:val="10"/>
        <w:tabs>
          <w:tab w:val="right" w:leader="dot" w:pos="9344"/>
        </w:tabs>
        <w:spacing w:line="500" w:lineRule="exact"/>
        <w:contextualSpacing/>
        <w:mirrorIndents/>
        <w:rPr>
          <w:rFonts w:asciiTheme="minorHAnsi" w:eastAsiaTheme="minorEastAsia" w:hAnsiTheme="minorHAnsi" w:cstheme="minorBidi"/>
          <w:noProof/>
          <w:szCs w:val="22"/>
        </w:rPr>
      </w:pPr>
      <w:hyperlink w:anchor="_Toc110521450" w:history="1">
        <w:r w:rsidR="00F71EDC" w:rsidRPr="00B65F79">
          <w:rPr>
            <w:rStyle w:val="ac"/>
            <w:rFonts w:ascii="宋体" w:hAnsi="宋体" w:hint="eastAsia"/>
            <w:noProof/>
          </w:rPr>
          <w:t>附录</w:t>
        </w:r>
        <w:r w:rsidR="00F71EDC" w:rsidRPr="00B65F79">
          <w:rPr>
            <w:rStyle w:val="ac"/>
            <w:rFonts w:ascii="宋体" w:hAnsi="宋体"/>
            <w:noProof/>
          </w:rPr>
          <w:t xml:space="preserve"> B</w:t>
        </w:r>
        <w:r w:rsidR="00F71EDC" w:rsidRPr="00B65F79">
          <w:rPr>
            <w:rStyle w:val="ac"/>
            <w:rFonts w:ascii="宋体" w:hAnsi="宋体" w:hint="eastAsia"/>
            <w:noProof/>
          </w:rPr>
          <w:t>（资料性）</w:t>
        </w:r>
        <w:r w:rsidR="00B65F79" w:rsidRPr="00B65F79">
          <w:rPr>
            <w:rStyle w:val="ac"/>
            <w:rFonts w:ascii="宋体" w:hAnsi="宋体" w:hint="eastAsia"/>
            <w:noProof/>
          </w:rPr>
          <w:t>核电厂常见的气溶胶核素</w:t>
        </w:r>
        <w:r w:rsidR="00F71EDC" w:rsidRPr="00B65F79">
          <w:rPr>
            <w:rFonts w:ascii="宋体" w:hAnsi="宋体"/>
            <w:noProof/>
            <w:webHidden/>
          </w:rPr>
          <w:tab/>
        </w:r>
        <w:r w:rsidR="00F71EDC" w:rsidRPr="00B65F79">
          <w:rPr>
            <w:rFonts w:ascii="宋体" w:hAnsi="宋体"/>
            <w:noProof/>
            <w:webHidden/>
          </w:rPr>
          <w:fldChar w:fldCharType="begin"/>
        </w:r>
        <w:r w:rsidR="00F71EDC" w:rsidRPr="00B65F79">
          <w:rPr>
            <w:rFonts w:ascii="宋体" w:hAnsi="宋体"/>
            <w:noProof/>
            <w:webHidden/>
          </w:rPr>
          <w:instrText xml:space="preserve"> PAGEREF _Toc110521450 \h </w:instrText>
        </w:r>
        <w:r w:rsidR="00F71EDC" w:rsidRPr="00B65F79">
          <w:rPr>
            <w:rFonts w:ascii="宋体" w:hAnsi="宋体"/>
            <w:noProof/>
            <w:webHidden/>
          </w:rPr>
        </w:r>
        <w:r w:rsidR="00F71EDC" w:rsidRPr="00B65F79">
          <w:rPr>
            <w:rFonts w:ascii="宋体" w:hAnsi="宋体"/>
            <w:noProof/>
            <w:webHidden/>
          </w:rPr>
          <w:fldChar w:fldCharType="separate"/>
        </w:r>
        <w:r w:rsidR="00F71EDC" w:rsidRPr="00B65F79">
          <w:rPr>
            <w:rFonts w:ascii="宋体" w:hAnsi="宋体"/>
            <w:noProof/>
            <w:webHidden/>
          </w:rPr>
          <w:t>12</w:t>
        </w:r>
        <w:r w:rsidR="00F71EDC" w:rsidRPr="00B65F79">
          <w:rPr>
            <w:rFonts w:ascii="宋体" w:hAnsi="宋体"/>
            <w:noProof/>
            <w:webHidden/>
          </w:rPr>
          <w:fldChar w:fldCharType="end"/>
        </w:r>
      </w:hyperlink>
    </w:p>
    <w:p w14:paraId="2DCD48A8" w14:textId="77777777" w:rsidR="005245E5" w:rsidRDefault="005E4EDB" w:rsidP="006B3136">
      <w:pPr>
        <w:pStyle w:val="ae"/>
        <w:spacing w:line="360" w:lineRule="auto"/>
        <w:rPr>
          <w:rFonts w:ascii="Times New Roman"/>
        </w:rPr>
      </w:pPr>
      <w:r>
        <w:rPr>
          <w:rFonts w:ascii="Times New Roman"/>
        </w:rPr>
        <w:fldChar w:fldCharType="end"/>
      </w:r>
    </w:p>
    <w:p w14:paraId="37692402" w14:textId="77777777" w:rsidR="005245E5" w:rsidRDefault="005245E5">
      <w:pPr>
        <w:pStyle w:val="ae"/>
        <w:rPr>
          <w:rFonts w:ascii="Times New Roman"/>
        </w:rPr>
      </w:pPr>
    </w:p>
    <w:p w14:paraId="5C8402D1" w14:textId="77777777" w:rsidR="005245E5" w:rsidRPr="00B83250" w:rsidRDefault="005E4EDB" w:rsidP="006C330E">
      <w:pPr>
        <w:pStyle w:val="affa"/>
        <w:spacing w:before="567" w:after="680" w:line="240" w:lineRule="auto"/>
        <w:rPr>
          <w:rFonts w:hAnsi="黑体"/>
          <w:szCs w:val="32"/>
        </w:rPr>
      </w:pPr>
      <w:bookmarkStart w:id="34" w:name="_Toc69117383"/>
      <w:bookmarkStart w:id="35" w:name="_Toc110521436"/>
      <w:r w:rsidRPr="005739EE">
        <w:rPr>
          <w:rFonts w:hAnsi="黑体"/>
        </w:rPr>
        <w:lastRenderedPageBreak/>
        <w:t>前  </w:t>
      </w:r>
      <w:bookmarkEnd w:id="28"/>
      <w:bookmarkEnd w:id="29"/>
      <w:bookmarkEnd w:id="30"/>
      <w:bookmarkEnd w:id="31"/>
      <w:bookmarkEnd w:id="32"/>
      <w:bookmarkEnd w:id="33"/>
      <w:r w:rsidRPr="005739EE">
        <w:rPr>
          <w:rFonts w:hAnsi="黑体"/>
        </w:rPr>
        <w:t>言</w:t>
      </w:r>
      <w:bookmarkEnd w:id="34"/>
      <w:bookmarkEnd w:id="35"/>
    </w:p>
    <w:p w14:paraId="20402C54" w14:textId="77777777" w:rsidR="00904A39" w:rsidRPr="00B83250" w:rsidRDefault="00904A39" w:rsidP="00904A39">
      <w:pPr>
        <w:pStyle w:val="affb"/>
        <w:spacing w:before="0" w:beforeAutospacing="0" w:after="0" w:afterAutospacing="0"/>
        <w:ind w:firstLine="420"/>
        <w:jc w:val="both"/>
        <w:rPr>
          <w:color w:val="000000"/>
          <w:sz w:val="21"/>
          <w:szCs w:val="21"/>
        </w:rPr>
      </w:pPr>
      <w:r w:rsidRPr="00B83250">
        <w:rPr>
          <w:rFonts w:hint="eastAsia"/>
          <w:color w:val="000000"/>
          <w:sz w:val="21"/>
          <w:szCs w:val="21"/>
        </w:rPr>
        <w:t>本文件按照GB/T 1.1</w:t>
      </w:r>
      <w:r w:rsidRPr="00B83250">
        <w:rPr>
          <w:rFonts w:cs="Times New Roman"/>
          <w:color w:val="000000"/>
          <w:sz w:val="21"/>
          <w:szCs w:val="21"/>
        </w:rPr>
        <w:t>—</w:t>
      </w:r>
      <w:r w:rsidRPr="00B83250">
        <w:rPr>
          <w:rFonts w:hint="eastAsia"/>
          <w:color w:val="000000"/>
          <w:sz w:val="21"/>
          <w:szCs w:val="21"/>
        </w:rPr>
        <w:t>2020的规定起草。</w:t>
      </w:r>
    </w:p>
    <w:p w14:paraId="65A1DB99" w14:textId="77777777" w:rsidR="00315171" w:rsidRPr="00B83250" w:rsidRDefault="00315171" w:rsidP="00315171">
      <w:pPr>
        <w:pStyle w:val="ae"/>
        <w:rPr>
          <w:rFonts w:hAnsi="宋体" w:cs="宋体"/>
          <w:color w:val="000000"/>
          <w:szCs w:val="21"/>
        </w:rPr>
      </w:pPr>
      <w:r w:rsidRPr="00B83250">
        <w:rPr>
          <w:rFonts w:hAnsi="宋体" w:cs="宋体" w:hint="eastAsia"/>
          <w:color w:val="000000"/>
          <w:szCs w:val="21"/>
        </w:rPr>
        <w:t>T/CNEA ××××《核电厂气态流出物放射性核素分析技术规范 气溶胶中放射性核素γ能谱分析》与T/CNEA ××××《核电厂气态流出物放射性核素分析技术规范 惰性气体中放射性核素γ能谱分析》共同构成支撑《核电厂气态流出物放射性核素分析技术规范》系列团体标准。</w:t>
      </w:r>
    </w:p>
    <w:p w14:paraId="0D726064" w14:textId="77777777" w:rsidR="00315171" w:rsidRPr="00B83250" w:rsidRDefault="00315171" w:rsidP="00315171">
      <w:pPr>
        <w:pStyle w:val="ae"/>
        <w:rPr>
          <w:rFonts w:hAnsi="宋体" w:cs="宋体"/>
          <w:color w:val="000000"/>
          <w:szCs w:val="21"/>
        </w:rPr>
      </w:pPr>
      <w:r w:rsidRPr="00B83250">
        <w:rPr>
          <w:rFonts w:hAnsi="宋体" w:cs="宋体" w:hint="eastAsia"/>
          <w:color w:val="000000"/>
          <w:szCs w:val="21"/>
        </w:rPr>
        <w:t>本文件是T/CNEA ××××《核电厂气态流出物放射性核素分析技术规范》的第1部分。</w:t>
      </w:r>
    </w:p>
    <w:p w14:paraId="77E88DB4" w14:textId="77777777" w:rsidR="00315171" w:rsidRPr="00B83250" w:rsidRDefault="00315171" w:rsidP="00315171">
      <w:pPr>
        <w:pStyle w:val="ae"/>
        <w:rPr>
          <w:rFonts w:hAnsi="宋体" w:cs="宋体"/>
          <w:color w:val="000000"/>
          <w:szCs w:val="21"/>
        </w:rPr>
      </w:pPr>
      <w:r w:rsidRPr="00B83250">
        <w:rPr>
          <w:rFonts w:hAnsi="宋体" w:cs="宋体" w:hint="eastAsia"/>
          <w:color w:val="000000"/>
          <w:szCs w:val="21"/>
        </w:rPr>
        <w:t>请注意本文件的某些内容可能涉及专利。本文件的发布机构不承担识别专利的责任。</w:t>
      </w:r>
    </w:p>
    <w:p w14:paraId="2F912721" w14:textId="5DD81D41" w:rsidR="00315171" w:rsidRPr="00B83250" w:rsidRDefault="00315171" w:rsidP="00315171">
      <w:pPr>
        <w:pStyle w:val="ae"/>
        <w:rPr>
          <w:rFonts w:hAnsi="宋体" w:cs="宋体"/>
          <w:color w:val="000000"/>
          <w:szCs w:val="21"/>
        </w:rPr>
      </w:pPr>
      <w:r w:rsidRPr="00B83250">
        <w:rPr>
          <w:rFonts w:hAnsi="宋体" w:cs="宋体" w:hint="eastAsia"/>
          <w:color w:val="000000"/>
          <w:szCs w:val="21"/>
        </w:rPr>
        <w:t>本文件由中国核能行业协会提出并归口，技术支持单位为</w:t>
      </w:r>
      <w:r w:rsidR="00A164F8" w:rsidRPr="00B83250">
        <w:rPr>
          <w:rFonts w:hAnsi="宋体" w:cs="宋体" w:hint="eastAsia"/>
          <w:color w:val="000000"/>
          <w:szCs w:val="21"/>
        </w:rPr>
        <w:t>江苏核电有限公司、中核核电运行管理有限公司、连云港辐射监测管理站</w:t>
      </w:r>
      <w:r w:rsidRPr="00B83250">
        <w:rPr>
          <w:rFonts w:hAnsi="宋体" w:cs="宋体" w:hint="eastAsia"/>
          <w:color w:val="000000"/>
          <w:szCs w:val="21"/>
        </w:rPr>
        <w:t>。</w:t>
      </w:r>
    </w:p>
    <w:p w14:paraId="6E96F6AD" w14:textId="365969E5" w:rsidR="00315171" w:rsidRPr="00B83250" w:rsidRDefault="00315171" w:rsidP="00315171">
      <w:pPr>
        <w:pStyle w:val="ae"/>
        <w:rPr>
          <w:rFonts w:hAnsi="宋体" w:cs="宋体"/>
          <w:color w:val="000000"/>
          <w:szCs w:val="21"/>
        </w:rPr>
      </w:pPr>
      <w:r w:rsidRPr="00B83250">
        <w:rPr>
          <w:rFonts w:hAnsi="宋体" w:cs="宋体" w:hint="eastAsia"/>
          <w:color w:val="000000"/>
          <w:szCs w:val="21"/>
        </w:rPr>
        <w:t>本文件起草单位：江苏核电有限公司、中核核电运行管理有限公司、连云港辐射监测管理站</w:t>
      </w:r>
      <w:r w:rsidR="00BC5176" w:rsidRPr="00B83250">
        <w:rPr>
          <w:rFonts w:hAnsi="宋体" w:cs="宋体" w:hint="eastAsia"/>
          <w:color w:val="000000"/>
          <w:szCs w:val="21"/>
        </w:rPr>
        <w:t>、中国核能行业协会</w:t>
      </w:r>
      <w:r w:rsidRPr="00B83250">
        <w:rPr>
          <w:rFonts w:hAnsi="宋体" w:cs="宋体" w:hint="eastAsia"/>
          <w:color w:val="000000"/>
          <w:szCs w:val="21"/>
        </w:rPr>
        <w:t>。</w:t>
      </w:r>
    </w:p>
    <w:p w14:paraId="308234F3" w14:textId="48F9B5D4" w:rsidR="00315171" w:rsidRPr="00B83250" w:rsidRDefault="00315171" w:rsidP="00315171">
      <w:pPr>
        <w:pStyle w:val="ae"/>
        <w:rPr>
          <w:rFonts w:hAnsi="宋体" w:cs="宋体"/>
          <w:color w:val="000000"/>
          <w:szCs w:val="21"/>
        </w:rPr>
      </w:pPr>
      <w:r w:rsidRPr="00B83250">
        <w:rPr>
          <w:rFonts w:hAnsi="宋体" w:cs="宋体" w:hint="eastAsia"/>
          <w:color w:val="000000"/>
          <w:szCs w:val="21"/>
        </w:rPr>
        <w:t>本文件主要起草人：赵喜寰、潘同金、赵鸿翮、康健雄、刘晗晗</w:t>
      </w:r>
      <w:r w:rsidR="00BC5176" w:rsidRPr="00B83250">
        <w:rPr>
          <w:rFonts w:hAnsi="宋体" w:cs="宋体" w:hint="eastAsia"/>
          <w:color w:val="000000"/>
          <w:szCs w:val="21"/>
        </w:rPr>
        <w:t>、</w:t>
      </w:r>
      <w:r w:rsidR="00B25235">
        <w:rPr>
          <w:rFonts w:hAnsi="宋体" w:cs="宋体" w:hint="eastAsia"/>
          <w:color w:val="000000"/>
          <w:szCs w:val="21"/>
        </w:rPr>
        <w:t>李强、</w:t>
      </w:r>
      <w:bookmarkStart w:id="36" w:name="_GoBack"/>
      <w:bookmarkEnd w:id="36"/>
      <w:r w:rsidR="00BC5176" w:rsidRPr="00B83250">
        <w:rPr>
          <w:rFonts w:hAnsi="宋体" w:cs="宋体" w:hint="eastAsia"/>
          <w:color w:val="000000"/>
          <w:szCs w:val="21"/>
        </w:rPr>
        <w:t>陈辛</w:t>
      </w:r>
      <w:r w:rsidRPr="00B83250">
        <w:rPr>
          <w:rFonts w:hAnsi="宋体" w:cs="宋体" w:hint="eastAsia"/>
          <w:color w:val="000000"/>
          <w:szCs w:val="21"/>
        </w:rPr>
        <w:t>。</w:t>
      </w:r>
    </w:p>
    <w:p w14:paraId="779D8726" w14:textId="0E36098D" w:rsidR="005245E5" w:rsidRDefault="00315171" w:rsidP="00315171">
      <w:pPr>
        <w:pStyle w:val="ae"/>
        <w:rPr>
          <w:rFonts w:ascii="Times New Roman"/>
        </w:rPr>
      </w:pPr>
      <w:r w:rsidRPr="00B83250">
        <w:rPr>
          <w:rFonts w:hAnsi="宋体" w:cs="宋体" w:hint="eastAsia"/>
          <w:color w:val="000000"/>
          <w:szCs w:val="21"/>
        </w:rPr>
        <w:t>本文件为首次发布。</w:t>
      </w:r>
    </w:p>
    <w:p w14:paraId="7156BB5B" w14:textId="77777777" w:rsidR="005245E5" w:rsidRDefault="005245E5">
      <w:pPr>
        <w:pStyle w:val="ae"/>
        <w:rPr>
          <w:rFonts w:ascii="Times New Roman"/>
        </w:rPr>
        <w:sectPr w:rsidR="005245E5" w:rsidSect="006271EF">
          <w:headerReference w:type="default" r:id="rId15"/>
          <w:pgSz w:w="11906" w:h="16838"/>
          <w:pgMar w:top="567" w:right="1134" w:bottom="1134" w:left="1418" w:header="1418" w:footer="1134" w:gutter="0"/>
          <w:pgNumType w:fmt="upperRoman"/>
          <w:cols w:space="425"/>
          <w:docGrid w:type="lines" w:linePitch="312"/>
        </w:sectPr>
      </w:pPr>
    </w:p>
    <w:p w14:paraId="275E8A52" w14:textId="77777777" w:rsidR="005245E5" w:rsidRPr="00AE0F89" w:rsidRDefault="005E4EDB" w:rsidP="006C330E">
      <w:pPr>
        <w:pStyle w:val="affa"/>
        <w:spacing w:before="567" w:after="680" w:line="240" w:lineRule="auto"/>
        <w:rPr>
          <w:rFonts w:hAnsi="黑体"/>
        </w:rPr>
      </w:pPr>
      <w:bookmarkStart w:id="37" w:name="_Toc69117384"/>
      <w:bookmarkStart w:id="38" w:name="_Toc110521437"/>
      <w:r w:rsidRPr="00AE0F89">
        <w:rPr>
          <w:rFonts w:hAnsi="黑体"/>
        </w:rPr>
        <w:lastRenderedPageBreak/>
        <w:t>引  言</w:t>
      </w:r>
      <w:bookmarkEnd w:id="37"/>
      <w:bookmarkEnd w:id="38"/>
    </w:p>
    <w:p w14:paraId="70ED33CB" w14:textId="7F1BB2AB" w:rsidR="005245E5" w:rsidRPr="0006527C" w:rsidRDefault="00AA4190"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T/CNEA ××××《核电厂气态流出物放射性核素分析技术规范 气溶胶中放射性核素γ能谱分析》旨在建立一套统一的，对国内各核电厂广泛适用的分析方法，实现核电厂气态流出物气溶胶中放射性核素分析方法的标准化，拟由11个部分构成</w:t>
      </w:r>
      <w:r w:rsidR="005E4EDB" w:rsidRPr="0006527C">
        <w:rPr>
          <w:color w:val="000000"/>
          <w:sz w:val="21"/>
          <w:szCs w:val="21"/>
        </w:rPr>
        <w:t>。</w:t>
      </w:r>
    </w:p>
    <w:p w14:paraId="4D0624F5" w14:textId="3F109449"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第1部分：</w:t>
      </w:r>
      <w:r w:rsidR="00EF6DF4" w:rsidRPr="00EF6DF4">
        <w:rPr>
          <w:rFonts w:hint="eastAsia"/>
          <w:color w:val="000000"/>
          <w:sz w:val="21"/>
          <w:szCs w:val="21"/>
        </w:rPr>
        <w:t>范围。目的在于明确</w:t>
      </w:r>
      <w:r w:rsidR="00EF6DF4">
        <w:rPr>
          <w:rFonts w:hint="eastAsia"/>
          <w:color w:val="000000"/>
          <w:sz w:val="21"/>
          <w:szCs w:val="21"/>
        </w:rPr>
        <w:t>本文件使用范围以及该文件规定的方法下气溶胶中各γ核素的探测下限</w:t>
      </w:r>
      <w:r w:rsidRPr="0006527C">
        <w:rPr>
          <w:rFonts w:hint="eastAsia"/>
          <w:color w:val="000000"/>
          <w:sz w:val="21"/>
          <w:szCs w:val="21"/>
        </w:rPr>
        <w:t>。</w:t>
      </w:r>
    </w:p>
    <w:p w14:paraId="7FC4AA29" w14:textId="3B2754CD"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第2部分：</w:t>
      </w:r>
      <w:r w:rsidR="00EF6DF4" w:rsidRPr="00EF6DF4">
        <w:rPr>
          <w:rFonts w:hint="eastAsia"/>
          <w:color w:val="000000"/>
          <w:sz w:val="21"/>
          <w:szCs w:val="21"/>
        </w:rPr>
        <w:t>规范性引用文件。目的在于明确本文件中的规范性引用文件清单</w:t>
      </w:r>
      <w:r w:rsidRPr="0006527C">
        <w:rPr>
          <w:rFonts w:hint="eastAsia"/>
          <w:color w:val="000000"/>
          <w:sz w:val="21"/>
          <w:szCs w:val="21"/>
        </w:rPr>
        <w:t>。</w:t>
      </w:r>
    </w:p>
    <w:p w14:paraId="36C0F1F6" w14:textId="774B8D07"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第3部分：</w:t>
      </w:r>
      <w:r w:rsidR="00EF6DF4" w:rsidRPr="00EF6DF4">
        <w:rPr>
          <w:rFonts w:hint="eastAsia"/>
          <w:color w:val="000000"/>
          <w:sz w:val="21"/>
          <w:szCs w:val="21"/>
        </w:rPr>
        <w:t>术语和定义。目的在于明确和解释本文件中的专业性术语</w:t>
      </w:r>
      <w:r w:rsidRPr="0006527C">
        <w:rPr>
          <w:rFonts w:hint="eastAsia"/>
          <w:color w:val="000000"/>
          <w:sz w:val="21"/>
          <w:szCs w:val="21"/>
        </w:rPr>
        <w:t>。</w:t>
      </w:r>
    </w:p>
    <w:p w14:paraId="230F4901" w14:textId="7BD3EC3B"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第4部分：</w:t>
      </w:r>
      <w:r w:rsidR="00EF6DF4" w:rsidRPr="00EF6DF4">
        <w:rPr>
          <w:rFonts w:hint="eastAsia"/>
          <w:color w:val="000000"/>
          <w:sz w:val="21"/>
          <w:szCs w:val="21"/>
        </w:rPr>
        <w:t>方法原理。目的在于说明本文件中规定的分析方法所采用的方法原理</w:t>
      </w:r>
      <w:r w:rsidRPr="0006527C">
        <w:rPr>
          <w:rFonts w:hint="eastAsia"/>
          <w:color w:val="000000"/>
          <w:sz w:val="21"/>
          <w:szCs w:val="21"/>
        </w:rPr>
        <w:t>。</w:t>
      </w:r>
    </w:p>
    <w:p w14:paraId="1C706EA7" w14:textId="34DE4C83"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第5部分：</w:t>
      </w:r>
      <w:r w:rsidR="00EF6DF4" w:rsidRPr="00EF6DF4">
        <w:rPr>
          <w:rFonts w:hint="eastAsia"/>
          <w:color w:val="000000"/>
          <w:sz w:val="21"/>
          <w:szCs w:val="21"/>
        </w:rPr>
        <w:t>仪器和设备。目的在于说明本文件中对气溶胶采样设备、测量分析设备的规定</w:t>
      </w:r>
      <w:r w:rsidRPr="0006527C">
        <w:rPr>
          <w:rFonts w:hint="eastAsia"/>
          <w:color w:val="000000"/>
          <w:sz w:val="21"/>
          <w:szCs w:val="21"/>
        </w:rPr>
        <w:t>。</w:t>
      </w:r>
    </w:p>
    <w:p w14:paraId="2051B47E" w14:textId="518E69E2"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第6部分：</w:t>
      </w:r>
      <w:r w:rsidR="00EF6DF4" w:rsidRPr="00EF6DF4">
        <w:rPr>
          <w:rFonts w:hint="eastAsia"/>
          <w:color w:val="000000"/>
          <w:sz w:val="21"/>
          <w:szCs w:val="21"/>
        </w:rPr>
        <w:t>试剂和材料。目的在于明确本文件中所规定的采样分析方法对所用到的材料和试剂的技术要求</w:t>
      </w:r>
      <w:r w:rsidRPr="0006527C">
        <w:rPr>
          <w:rFonts w:hint="eastAsia"/>
          <w:color w:val="000000"/>
          <w:sz w:val="21"/>
          <w:szCs w:val="21"/>
        </w:rPr>
        <w:t>。</w:t>
      </w:r>
    </w:p>
    <w:p w14:paraId="7986059C" w14:textId="0B7A84C8" w:rsidR="0006527C" w:rsidRP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第7部分：</w:t>
      </w:r>
      <w:r w:rsidR="00EF6DF4" w:rsidRPr="00EF6DF4">
        <w:rPr>
          <w:rFonts w:hint="eastAsia"/>
          <w:color w:val="000000"/>
          <w:sz w:val="21"/>
          <w:szCs w:val="21"/>
        </w:rPr>
        <w:t>能量刻度和效率刻度。目的在于说明本文件中规定的能量刻度和效率刻度方法</w:t>
      </w:r>
      <w:r w:rsidRPr="0006527C">
        <w:rPr>
          <w:rFonts w:hint="eastAsia"/>
          <w:color w:val="000000"/>
          <w:sz w:val="21"/>
          <w:szCs w:val="21"/>
        </w:rPr>
        <w:t>。</w:t>
      </w:r>
    </w:p>
    <w:p w14:paraId="25922896" w14:textId="2F059066" w:rsidR="0006527C" w:rsidRDefault="0006527C" w:rsidP="0006527C">
      <w:pPr>
        <w:pStyle w:val="affb"/>
        <w:spacing w:before="0" w:beforeAutospacing="0" w:after="0" w:afterAutospacing="0"/>
        <w:ind w:firstLine="420"/>
        <w:jc w:val="both"/>
        <w:rPr>
          <w:color w:val="000000"/>
          <w:sz w:val="21"/>
          <w:szCs w:val="21"/>
        </w:rPr>
      </w:pPr>
      <w:r w:rsidRPr="0006527C">
        <w:rPr>
          <w:rFonts w:hint="eastAsia"/>
          <w:color w:val="000000"/>
          <w:sz w:val="21"/>
          <w:szCs w:val="21"/>
        </w:rPr>
        <w:t>第8部分：</w:t>
      </w:r>
      <w:r w:rsidR="00EF6DF4" w:rsidRPr="00EF6DF4">
        <w:rPr>
          <w:rFonts w:hint="eastAsia"/>
          <w:color w:val="000000"/>
          <w:sz w:val="21"/>
          <w:szCs w:val="21"/>
        </w:rPr>
        <w:t>样品采集、运输与保存。目的在于对本文件中采样分析方法下，明确样品采集、运输与保存的相关规定</w:t>
      </w:r>
      <w:r w:rsidRPr="0006527C">
        <w:rPr>
          <w:rFonts w:hint="eastAsia"/>
          <w:color w:val="000000"/>
          <w:sz w:val="21"/>
          <w:szCs w:val="21"/>
        </w:rPr>
        <w:t>。</w:t>
      </w:r>
    </w:p>
    <w:p w14:paraId="488B5AAC" w14:textId="4FA8C4FF" w:rsidR="00EF6DF4" w:rsidRDefault="00EF6DF4" w:rsidP="0006527C">
      <w:pPr>
        <w:pStyle w:val="affb"/>
        <w:spacing w:before="0" w:beforeAutospacing="0" w:after="0" w:afterAutospacing="0"/>
        <w:ind w:firstLine="420"/>
        <w:jc w:val="both"/>
        <w:rPr>
          <w:sz w:val="21"/>
          <w:szCs w:val="21"/>
        </w:rPr>
      </w:pPr>
      <w:r w:rsidRPr="00466BE8">
        <w:rPr>
          <w:rFonts w:hint="eastAsia"/>
          <w:sz w:val="21"/>
          <w:szCs w:val="21"/>
        </w:rPr>
        <w:t>第9部分：样品测量。目的在于说明本文件中规定的样品测量方法。</w:t>
      </w:r>
    </w:p>
    <w:p w14:paraId="6F486DEF" w14:textId="48AE4B15" w:rsidR="00F15678" w:rsidRDefault="00F15678" w:rsidP="0006527C">
      <w:pPr>
        <w:pStyle w:val="affb"/>
        <w:spacing w:before="0" w:beforeAutospacing="0" w:after="0" w:afterAutospacing="0"/>
        <w:ind w:firstLine="420"/>
        <w:jc w:val="both"/>
        <w:rPr>
          <w:sz w:val="21"/>
          <w:szCs w:val="21"/>
        </w:rPr>
      </w:pPr>
      <w:r w:rsidRPr="00466BE8">
        <w:rPr>
          <w:rFonts w:hint="eastAsia"/>
          <w:sz w:val="21"/>
          <w:szCs w:val="21"/>
        </w:rPr>
        <w:t>第10部分：能谱分析。目的在于说明本文件中规定的能谱分析方法。</w:t>
      </w:r>
    </w:p>
    <w:p w14:paraId="618335A0" w14:textId="5E463C05" w:rsidR="00F15678" w:rsidRDefault="00F15678" w:rsidP="0006527C">
      <w:pPr>
        <w:pStyle w:val="affb"/>
        <w:spacing w:before="0" w:beforeAutospacing="0" w:after="0" w:afterAutospacing="0"/>
        <w:ind w:firstLine="420"/>
        <w:jc w:val="both"/>
      </w:pPr>
      <w:r w:rsidRPr="00466BE8">
        <w:rPr>
          <w:rFonts w:hint="eastAsia"/>
          <w:sz w:val="21"/>
          <w:szCs w:val="21"/>
        </w:rPr>
        <w:t>第11部分：结果表述。目的在于说明本文件中规定的样品分析结果表述方法。</w:t>
      </w:r>
    </w:p>
    <w:p w14:paraId="5BA9204E" w14:textId="77777777" w:rsidR="0006527C" w:rsidRPr="0006527C" w:rsidRDefault="0006527C">
      <w:pPr>
        <w:pStyle w:val="ae"/>
        <w:rPr>
          <w:rFonts w:ascii="Times New Roman"/>
        </w:rPr>
        <w:sectPr w:rsidR="0006527C" w:rsidRPr="0006527C" w:rsidSect="005739EE">
          <w:pgSz w:w="11906" w:h="16838"/>
          <w:pgMar w:top="567" w:right="1134" w:bottom="1134" w:left="1418" w:header="1418" w:footer="1134" w:gutter="0"/>
          <w:pgNumType w:fmt="upperRoman"/>
          <w:cols w:space="425"/>
          <w:docGrid w:type="lines" w:linePitch="312"/>
        </w:sectPr>
      </w:pPr>
    </w:p>
    <w:p w14:paraId="3F30A34E" w14:textId="77777777" w:rsidR="005245E5" w:rsidRDefault="005E4EDB" w:rsidP="00081E14">
      <w:pPr>
        <w:pStyle w:val="affa"/>
        <w:spacing w:before="567" w:after="680" w:line="240" w:lineRule="auto"/>
        <w:rPr>
          <w:rFonts w:ascii="Times New Roman"/>
        </w:rPr>
      </w:pPr>
      <w:r>
        <w:rPr>
          <w:rFonts w:ascii="Times New Roman" w:hint="eastAsia"/>
          <w:szCs w:val="32"/>
        </w:rPr>
        <w:lastRenderedPageBreak/>
        <w:t>气溶胶中放射性核素γ能谱分析</w:t>
      </w:r>
    </w:p>
    <w:p w14:paraId="47F5CF7C" w14:textId="77777777" w:rsidR="005245E5" w:rsidRDefault="005E4EDB" w:rsidP="00DE346F">
      <w:pPr>
        <w:pStyle w:val="af2"/>
        <w:numPr>
          <w:ilvl w:val="0"/>
          <w:numId w:val="1"/>
        </w:numPr>
        <w:tabs>
          <w:tab w:val="left" w:pos="426"/>
        </w:tabs>
        <w:spacing w:before="312" w:after="312"/>
        <w:ind w:left="0"/>
        <w:rPr>
          <w:rFonts w:ascii="Times New Roman"/>
        </w:rPr>
      </w:pPr>
      <w:bookmarkStart w:id="39" w:name="_Toc360692391"/>
      <w:bookmarkStart w:id="40" w:name="_Toc16715508"/>
      <w:bookmarkStart w:id="41" w:name="_Toc360692178"/>
      <w:bookmarkStart w:id="42" w:name="_Toc524425363"/>
      <w:bookmarkStart w:id="43" w:name="_Toc69117385"/>
      <w:bookmarkStart w:id="44" w:name="_Toc110521438"/>
      <w:r w:rsidRPr="006A78CF">
        <w:t>范围</w:t>
      </w:r>
      <w:bookmarkEnd w:id="39"/>
      <w:bookmarkEnd w:id="40"/>
      <w:bookmarkEnd w:id="41"/>
      <w:bookmarkEnd w:id="42"/>
      <w:bookmarkEnd w:id="43"/>
      <w:bookmarkEnd w:id="44"/>
    </w:p>
    <w:p w14:paraId="3C25B452" w14:textId="77777777" w:rsidR="005245E5" w:rsidRPr="00493503" w:rsidRDefault="005E4EDB">
      <w:pPr>
        <w:spacing w:beforeLines="100" w:before="312"/>
        <w:rPr>
          <w:kern w:val="0"/>
          <w:szCs w:val="21"/>
        </w:rPr>
      </w:pPr>
      <w:r>
        <w:rPr>
          <w:kern w:val="0"/>
          <w:szCs w:val="20"/>
        </w:rPr>
        <w:tab/>
      </w:r>
      <w:r w:rsidRPr="00493503">
        <w:rPr>
          <w:kern w:val="0"/>
          <w:szCs w:val="21"/>
        </w:rPr>
        <w:t>本文件规定了核电厂气态流出物气溶胶</w:t>
      </w:r>
      <w:r w:rsidRPr="00493503">
        <w:rPr>
          <w:rFonts w:hint="eastAsia"/>
          <w:kern w:val="0"/>
          <w:szCs w:val="21"/>
        </w:rPr>
        <w:t>中放射性</w:t>
      </w:r>
      <w:r w:rsidRPr="00493503">
        <w:rPr>
          <w:kern w:val="0"/>
          <w:szCs w:val="21"/>
        </w:rPr>
        <w:t>核素的</w:t>
      </w:r>
      <w:r w:rsidRPr="00493503">
        <w:rPr>
          <w:rFonts w:hint="eastAsia"/>
          <w:kern w:val="0"/>
          <w:szCs w:val="21"/>
        </w:rPr>
        <w:t>采样</w:t>
      </w:r>
      <w:r w:rsidRPr="00493503">
        <w:rPr>
          <w:kern w:val="0"/>
          <w:szCs w:val="21"/>
        </w:rPr>
        <w:t>、测量和分析方法</w:t>
      </w:r>
      <w:r w:rsidRPr="00493503">
        <w:rPr>
          <w:rFonts w:hint="eastAsia"/>
          <w:kern w:val="0"/>
          <w:szCs w:val="21"/>
        </w:rPr>
        <w:t>。</w:t>
      </w:r>
    </w:p>
    <w:p w14:paraId="0D837353" w14:textId="77777777" w:rsidR="005245E5" w:rsidRPr="00493503" w:rsidRDefault="005E4EDB">
      <w:pPr>
        <w:spacing w:beforeLines="100" w:before="312"/>
        <w:ind w:firstLineChars="200" w:firstLine="420"/>
        <w:rPr>
          <w:kern w:val="0"/>
          <w:szCs w:val="21"/>
        </w:rPr>
      </w:pPr>
      <w:r w:rsidRPr="00493503">
        <w:rPr>
          <w:rFonts w:hint="eastAsia"/>
          <w:kern w:val="0"/>
          <w:szCs w:val="21"/>
        </w:rPr>
        <w:t>本文件</w:t>
      </w:r>
      <w:r w:rsidRPr="00493503">
        <w:rPr>
          <w:kern w:val="0"/>
          <w:szCs w:val="21"/>
        </w:rPr>
        <w:t>适用于核电厂气态流出物气溶胶</w:t>
      </w:r>
      <w:r w:rsidRPr="00493503">
        <w:rPr>
          <w:rFonts w:hint="eastAsia"/>
          <w:kern w:val="0"/>
          <w:szCs w:val="21"/>
        </w:rPr>
        <w:t>中放射性</w:t>
      </w:r>
      <w:r w:rsidRPr="00493503">
        <w:rPr>
          <w:kern w:val="0"/>
          <w:szCs w:val="21"/>
        </w:rPr>
        <w:t>核素的实验室</w:t>
      </w:r>
      <w:r w:rsidRPr="00493503">
        <w:rPr>
          <w:kern w:val="0"/>
          <w:szCs w:val="21"/>
        </w:rPr>
        <w:t>γ</w:t>
      </w:r>
      <w:r w:rsidRPr="00493503">
        <w:rPr>
          <w:kern w:val="0"/>
          <w:szCs w:val="21"/>
        </w:rPr>
        <w:t>能谱分析。</w:t>
      </w:r>
    </w:p>
    <w:p w14:paraId="06EC0036" w14:textId="7453BC48" w:rsidR="005245E5" w:rsidRDefault="005E4EDB">
      <w:pPr>
        <w:spacing w:beforeLines="100" w:before="312"/>
        <w:ind w:firstLineChars="200" w:firstLine="420"/>
        <w:rPr>
          <w:kern w:val="0"/>
          <w:szCs w:val="20"/>
        </w:rPr>
      </w:pPr>
      <w:r w:rsidRPr="00493503">
        <w:rPr>
          <w:rFonts w:hint="eastAsia"/>
          <w:kern w:val="0"/>
          <w:szCs w:val="21"/>
        </w:rPr>
        <w:t>当采样体积为</w:t>
      </w:r>
      <w:r w:rsidRPr="00493503">
        <w:rPr>
          <w:rFonts w:hint="eastAsia"/>
          <w:kern w:val="0"/>
          <w:szCs w:val="21"/>
        </w:rPr>
        <w:t xml:space="preserve"> 200 m</w:t>
      </w:r>
      <w:r w:rsidRPr="00493503">
        <w:rPr>
          <w:rFonts w:hint="eastAsia"/>
          <w:kern w:val="0"/>
          <w:szCs w:val="21"/>
          <w:vertAlign w:val="superscript"/>
        </w:rPr>
        <w:t>3</w:t>
      </w:r>
      <w:r w:rsidRPr="00493503">
        <w:rPr>
          <w:rFonts w:ascii="宋体" w:hAnsi="宋体" w:cs="宋体" w:hint="eastAsia"/>
          <w:color w:val="000000"/>
          <w:kern w:val="0"/>
          <w:szCs w:val="21"/>
          <w:lang w:bidi="ar"/>
        </w:rPr>
        <w:t>（标准状态）</w:t>
      </w:r>
      <w:r w:rsidRPr="00493503">
        <w:rPr>
          <w:rFonts w:hint="eastAsia"/>
          <w:kern w:val="0"/>
          <w:szCs w:val="21"/>
        </w:rPr>
        <w:t>，测量时间为</w:t>
      </w:r>
      <w:r w:rsidRPr="00493503">
        <w:rPr>
          <w:rFonts w:hint="eastAsia"/>
          <w:kern w:val="0"/>
          <w:szCs w:val="21"/>
        </w:rPr>
        <w:t>2</w:t>
      </w:r>
      <w:r w:rsidR="001474C4" w:rsidRPr="00493503">
        <w:rPr>
          <w:rFonts w:hint="eastAsia"/>
          <w:kern w:val="0"/>
          <w:szCs w:val="21"/>
        </w:rPr>
        <w:t>h</w:t>
      </w:r>
      <w:r w:rsidRPr="00493503">
        <w:rPr>
          <w:rFonts w:hint="eastAsia"/>
          <w:kern w:val="0"/>
          <w:szCs w:val="21"/>
        </w:rPr>
        <w:t>时，本文件测定的各γ放射性核素探测下限</w:t>
      </w:r>
      <w:r w:rsidR="001474C4" w:rsidRPr="00493503">
        <w:rPr>
          <w:rFonts w:hint="eastAsia"/>
          <w:kern w:val="0"/>
          <w:szCs w:val="21"/>
        </w:rPr>
        <w:t>值</w:t>
      </w:r>
      <w:r w:rsidRPr="00493503">
        <w:rPr>
          <w:rFonts w:hint="eastAsia"/>
          <w:kern w:val="0"/>
          <w:szCs w:val="21"/>
        </w:rPr>
        <w:t>为</w:t>
      </w:r>
      <w:r w:rsidRPr="00493503">
        <w:rPr>
          <w:rFonts w:hint="eastAsia"/>
          <w:kern w:val="0"/>
          <w:szCs w:val="21"/>
        </w:rPr>
        <w:t xml:space="preserve"> 0.1mBq/m</w:t>
      </w:r>
      <w:r w:rsidRPr="00493503">
        <w:rPr>
          <w:rFonts w:hint="eastAsia"/>
          <w:kern w:val="0"/>
          <w:szCs w:val="21"/>
          <w:vertAlign w:val="superscript"/>
        </w:rPr>
        <w:t>3</w:t>
      </w:r>
      <w:r w:rsidRPr="00493503">
        <w:rPr>
          <w:rFonts w:hint="eastAsia"/>
          <w:kern w:val="0"/>
          <w:szCs w:val="21"/>
        </w:rPr>
        <w:t>～</w:t>
      </w:r>
      <w:r w:rsidRPr="00493503">
        <w:rPr>
          <w:rFonts w:hint="eastAsia"/>
          <w:kern w:val="0"/>
          <w:szCs w:val="21"/>
        </w:rPr>
        <w:t>1mBq/m</w:t>
      </w:r>
      <w:r w:rsidRPr="00493503">
        <w:rPr>
          <w:rFonts w:hint="eastAsia"/>
          <w:kern w:val="0"/>
          <w:szCs w:val="21"/>
          <w:vertAlign w:val="superscript"/>
        </w:rPr>
        <w:t>3</w:t>
      </w:r>
      <w:r w:rsidRPr="00493503">
        <w:rPr>
          <w:rFonts w:hint="eastAsia"/>
          <w:kern w:val="0"/>
          <w:szCs w:val="21"/>
        </w:rPr>
        <w:t>。</w:t>
      </w:r>
    </w:p>
    <w:p w14:paraId="26D0CEEB" w14:textId="77777777" w:rsidR="005245E5" w:rsidRDefault="005E4EDB" w:rsidP="006A78CF">
      <w:pPr>
        <w:pStyle w:val="af2"/>
        <w:numPr>
          <w:ilvl w:val="0"/>
          <w:numId w:val="1"/>
        </w:numPr>
        <w:spacing w:before="312" w:after="312"/>
        <w:ind w:left="0"/>
        <w:rPr>
          <w:rFonts w:ascii="Times New Roman"/>
        </w:rPr>
      </w:pPr>
      <w:bookmarkStart w:id="45" w:name="_Toc360692392"/>
      <w:bookmarkStart w:id="46" w:name="_Toc524425364"/>
      <w:bookmarkStart w:id="47" w:name="_Toc16715509"/>
      <w:bookmarkStart w:id="48" w:name="_Toc69117386"/>
      <w:bookmarkStart w:id="49" w:name="_Toc360692179"/>
      <w:bookmarkStart w:id="50" w:name="_Toc110521439"/>
      <w:r w:rsidRPr="006A78CF">
        <w:t>规范性引用文件</w:t>
      </w:r>
      <w:bookmarkEnd w:id="45"/>
      <w:bookmarkEnd w:id="46"/>
      <w:bookmarkEnd w:id="47"/>
      <w:bookmarkEnd w:id="48"/>
      <w:bookmarkEnd w:id="49"/>
      <w:bookmarkEnd w:id="50"/>
    </w:p>
    <w:p w14:paraId="339EC2CC" w14:textId="7433BFCC" w:rsidR="005245E5" w:rsidRDefault="003A0C28" w:rsidP="003A0C28">
      <w:pPr>
        <w:pStyle w:val="ae"/>
      </w:pPr>
      <w:r>
        <w:rPr>
          <w:rFonts w:hint="eastAsia"/>
          <w:noProof/>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sidR="005E4EDB" w:rsidRPr="003A0C28">
        <w:rPr>
          <w:rFonts w:hint="eastAsia"/>
          <w:noProof/>
          <w:color w:val="000000"/>
          <w:szCs w:val="21"/>
        </w:rPr>
        <w:t>。</w:t>
      </w:r>
    </w:p>
    <w:p w14:paraId="6CA3D324" w14:textId="77777777" w:rsidR="005245E5" w:rsidRDefault="005E4EDB">
      <w:pPr>
        <w:pStyle w:val="ae"/>
        <w:adjustRightInd w:val="0"/>
        <w:snapToGrid w:val="0"/>
        <w:spacing w:beforeLines="100" w:before="312"/>
        <w:rPr>
          <w:rFonts w:ascii="Times New Roman"/>
        </w:rPr>
      </w:pPr>
      <w:r>
        <w:rPr>
          <w:rFonts w:ascii="Times New Roman"/>
        </w:rPr>
        <w:t xml:space="preserve">GB/T 11713 </w:t>
      </w:r>
      <w:r>
        <w:rPr>
          <w:rFonts w:ascii="Times New Roman"/>
        </w:rPr>
        <w:t>高纯锗</w:t>
      </w:r>
      <w:r>
        <w:rPr>
          <w:rFonts w:ascii="Times New Roman"/>
        </w:rPr>
        <w:t>γ</w:t>
      </w:r>
      <w:r>
        <w:rPr>
          <w:rFonts w:ascii="Times New Roman"/>
        </w:rPr>
        <w:t>能谱分析通用方法</w:t>
      </w:r>
    </w:p>
    <w:p w14:paraId="63E7ED68" w14:textId="77777777" w:rsidR="005245E5" w:rsidRDefault="005E4EDB">
      <w:pPr>
        <w:pStyle w:val="ae"/>
        <w:adjustRightInd w:val="0"/>
        <w:snapToGrid w:val="0"/>
        <w:spacing w:beforeLines="100" w:before="312"/>
        <w:rPr>
          <w:rFonts w:ascii="Times New Roman"/>
        </w:rPr>
      </w:pPr>
      <w:r>
        <w:rPr>
          <w:rFonts w:ascii="Times New Roman" w:hint="eastAsia"/>
        </w:rPr>
        <w:t xml:space="preserve">HJ 1149 </w:t>
      </w:r>
      <w:r>
        <w:rPr>
          <w:rFonts w:ascii="Times New Roman" w:hint="eastAsia"/>
        </w:rPr>
        <w:t>环境空气</w:t>
      </w:r>
      <w:r>
        <w:rPr>
          <w:rFonts w:ascii="Times New Roman" w:hint="eastAsia"/>
        </w:rPr>
        <w:t xml:space="preserve"> </w:t>
      </w:r>
      <w:r>
        <w:rPr>
          <w:rFonts w:ascii="Times New Roman" w:hint="eastAsia"/>
        </w:rPr>
        <w:t>气溶胶中γ放射性核素的测定</w:t>
      </w:r>
      <w:r>
        <w:rPr>
          <w:rFonts w:ascii="Times New Roman" w:hint="eastAsia"/>
        </w:rPr>
        <w:t xml:space="preserve"> </w:t>
      </w:r>
      <w:r>
        <w:rPr>
          <w:rFonts w:ascii="Times New Roman" w:hint="eastAsia"/>
        </w:rPr>
        <w:t>滤膜压片∕γ能谱法</w:t>
      </w:r>
    </w:p>
    <w:p w14:paraId="538BAD2F" w14:textId="77777777" w:rsidR="005245E5" w:rsidRDefault="005E4EDB">
      <w:pPr>
        <w:pStyle w:val="ae"/>
        <w:adjustRightInd w:val="0"/>
        <w:snapToGrid w:val="0"/>
        <w:spacing w:beforeLines="100" w:before="312"/>
        <w:rPr>
          <w:rFonts w:ascii="Times New Roman"/>
        </w:rPr>
      </w:pPr>
      <w:r>
        <w:rPr>
          <w:rFonts w:ascii="Times New Roman"/>
        </w:rPr>
        <w:t xml:space="preserve">GB/T 16140 </w:t>
      </w:r>
      <w:r>
        <w:rPr>
          <w:rFonts w:ascii="Times New Roman" w:hint="eastAsia"/>
        </w:rPr>
        <w:t>水中放射性核素的γ能谱分析方法</w:t>
      </w:r>
    </w:p>
    <w:p w14:paraId="307FCE53" w14:textId="77777777" w:rsidR="005245E5" w:rsidRDefault="005E4EDB">
      <w:pPr>
        <w:pStyle w:val="ae"/>
        <w:adjustRightInd w:val="0"/>
        <w:snapToGrid w:val="0"/>
        <w:spacing w:beforeLines="100" w:before="312"/>
        <w:rPr>
          <w:rFonts w:ascii="Times New Roman"/>
        </w:rPr>
      </w:pPr>
      <w:r>
        <w:rPr>
          <w:rFonts w:ascii="Times New Roman" w:hint="eastAsia"/>
        </w:rPr>
        <w:t>核电厂流出物放射性监测技术规范（试行）</w:t>
      </w:r>
    </w:p>
    <w:p w14:paraId="321B0F5C" w14:textId="77777777" w:rsidR="005245E5" w:rsidRDefault="005E4EDB">
      <w:pPr>
        <w:pStyle w:val="ae"/>
        <w:adjustRightInd w:val="0"/>
        <w:snapToGrid w:val="0"/>
        <w:spacing w:beforeLines="100" w:before="312"/>
        <w:rPr>
          <w:rFonts w:ascii="Times New Roman"/>
        </w:rPr>
      </w:pPr>
      <w:r>
        <w:rPr>
          <w:rFonts w:ascii="Times New Roman"/>
        </w:rPr>
        <w:t xml:space="preserve">NB/T 20374 </w:t>
      </w:r>
      <w:r>
        <w:rPr>
          <w:rFonts w:ascii="Times New Roman"/>
        </w:rPr>
        <w:t>核电厂烟囱的气态放射性物质取样标准</w:t>
      </w:r>
    </w:p>
    <w:p w14:paraId="532901A8" w14:textId="77777777" w:rsidR="005245E5" w:rsidRDefault="005E4EDB">
      <w:pPr>
        <w:pStyle w:val="ae"/>
        <w:adjustRightInd w:val="0"/>
        <w:snapToGrid w:val="0"/>
        <w:spacing w:beforeLines="100" w:before="312"/>
        <w:rPr>
          <w:rFonts w:ascii="Times New Roman"/>
        </w:rPr>
      </w:pPr>
      <w:r>
        <w:rPr>
          <w:rFonts w:ascii="Times New Roman"/>
        </w:rPr>
        <w:t xml:space="preserve">HJ/T 22 </w:t>
      </w:r>
      <w:r>
        <w:rPr>
          <w:rFonts w:ascii="Times New Roman"/>
        </w:rPr>
        <w:t>气载放射性物质取样一般规定</w:t>
      </w:r>
    </w:p>
    <w:p w14:paraId="67315D93" w14:textId="77777777" w:rsidR="005245E5" w:rsidRDefault="005E4EDB">
      <w:pPr>
        <w:pStyle w:val="ae"/>
        <w:adjustRightInd w:val="0"/>
        <w:snapToGrid w:val="0"/>
        <w:spacing w:beforeLines="100" w:before="312"/>
        <w:rPr>
          <w:rFonts w:ascii="Times New Roman"/>
        </w:rPr>
      </w:pPr>
      <w:r>
        <w:rPr>
          <w:rFonts w:ascii="Times New Roman"/>
        </w:rPr>
        <w:t xml:space="preserve">EJ/T 631 </w:t>
      </w:r>
      <w:r>
        <w:rPr>
          <w:rFonts w:ascii="Times New Roman" w:hint="eastAsia"/>
        </w:rPr>
        <w:t>放射性</w:t>
      </w:r>
      <w:r>
        <w:rPr>
          <w:rFonts w:ascii="Times New Roman"/>
        </w:rPr>
        <w:t>气溶胶采样器</w:t>
      </w:r>
    </w:p>
    <w:p w14:paraId="6BDFBE8B" w14:textId="77777777" w:rsidR="005245E5" w:rsidRDefault="005E4EDB" w:rsidP="003A0C28">
      <w:pPr>
        <w:pStyle w:val="af2"/>
        <w:numPr>
          <w:ilvl w:val="0"/>
          <w:numId w:val="1"/>
        </w:numPr>
        <w:spacing w:before="312" w:after="312"/>
        <w:ind w:left="0"/>
        <w:rPr>
          <w:rFonts w:ascii="Times New Roman"/>
        </w:rPr>
      </w:pPr>
      <w:bookmarkStart w:id="51" w:name="_Toc69117387"/>
      <w:bookmarkStart w:id="52" w:name="_Toc524425365"/>
      <w:bookmarkStart w:id="53" w:name="_Toc357412035"/>
      <w:bookmarkStart w:id="54" w:name="_Toc360692180"/>
      <w:bookmarkStart w:id="55" w:name="_Toc360692393"/>
      <w:bookmarkStart w:id="56" w:name="_Toc16715510"/>
      <w:bookmarkStart w:id="57" w:name="_Toc110521440"/>
      <w:r w:rsidRPr="003A0C28">
        <w:t>术语和定义</w:t>
      </w:r>
      <w:bookmarkEnd w:id="51"/>
      <w:bookmarkEnd w:id="52"/>
      <w:bookmarkEnd w:id="53"/>
      <w:bookmarkEnd w:id="54"/>
      <w:bookmarkEnd w:id="55"/>
      <w:bookmarkEnd w:id="56"/>
      <w:bookmarkEnd w:id="57"/>
    </w:p>
    <w:p w14:paraId="019DDB27" w14:textId="73BE2250" w:rsidR="005245E5" w:rsidRDefault="007964E3">
      <w:pPr>
        <w:pStyle w:val="ae"/>
        <w:spacing w:beforeLines="100" w:before="312"/>
        <w:rPr>
          <w:rFonts w:ascii="Times New Roman"/>
        </w:rPr>
      </w:pPr>
      <w:bookmarkStart w:id="58" w:name="_Toc496708380"/>
      <w:bookmarkStart w:id="59" w:name="_Toc497315538"/>
      <w:bookmarkStart w:id="60" w:name="_Toc524425366"/>
      <w:bookmarkStart w:id="61" w:name="_Toc350024288"/>
      <w:bookmarkStart w:id="62" w:name="_Toc353284753"/>
      <w:bookmarkStart w:id="63" w:name="_Toc357412036"/>
      <w:bookmarkEnd w:id="58"/>
      <w:bookmarkEnd w:id="59"/>
      <w:bookmarkEnd w:id="60"/>
      <w:r>
        <w:rPr>
          <w:rFonts w:hint="eastAsia"/>
          <w:color w:val="000000"/>
          <w:szCs w:val="21"/>
        </w:rPr>
        <w:t>下列术语和定义适用于本文件</w:t>
      </w:r>
      <w:r w:rsidR="005E4EDB">
        <w:rPr>
          <w:rFonts w:ascii="Times New Roman"/>
        </w:rPr>
        <w:t>。</w:t>
      </w:r>
      <w:bookmarkStart w:id="64" w:name="_Toc350024292"/>
      <w:bookmarkStart w:id="65" w:name="_Toc353284757"/>
      <w:bookmarkStart w:id="66" w:name="_Toc357412040"/>
      <w:bookmarkEnd w:id="61"/>
      <w:bookmarkEnd w:id="62"/>
      <w:bookmarkEnd w:id="63"/>
    </w:p>
    <w:p w14:paraId="1FED1600" w14:textId="77777777" w:rsidR="005245E5" w:rsidRDefault="005E4EDB" w:rsidP="007964E3">
      <w:pPr>
        <w:pStyle w:val="afa"/>
        <w:numPr>
          <w:ilvl w:val="0"/>
          <w:numId w:val="19"/>
        </w:numPr>
        <w:adjustRightInd w:val="0"/>
        <w:snapToGrid w:val="0"/>
        <w:spacing w:beforeLines="100" w:before="312"/>
        <w:outlineLvl w:val="9"/>
        <w:rPr>
          <w:rFonts w:ascii="黑体" w:eastAsia="黑体" w:hAnsi="黑体" w:cs="黑体"/>
          <w:szCs w:val="20"/>
        </w:rPr>
      </w:pPr>
      <w:bookmarkStart w:id="67" w:name="_Toc525935208"/>
      <w:bookmarkStart w:id="68" w:name="_Toc16715512"/>
      <w:r>
        <w:rPr>
          <w:rFonts w:ascii="黑体" w:eastAsia="黑体" w:hAnsi="黑体" w:cs="黑体" w:hint="eastAsia"/>
        </w:rPr>
        <w:t>气溶胶</w:t>
      </w:r>
      <w:r w:rsidRPr="003B073D">
        <w:rPr>
          <w:rFonts w:ascii="黑体" w:eastAsia="黑体" w:hAnsi="黑体"/>
        </w:rPr>
        <w:t xml:space="preserve"> aerosol</w:t>
      </w:r>
    </w:p>
    <w:p w14:paraId="6571C5A1" w14:textId="77777777" w:rsidR="005245E5" w:rsidRDefault="005E4EDB" w:rsidP="00232B47">
      <w:pPr>
        <w:pStyle w:val="afa"/>
        <w:numPr>
          <w:ilvl w:val="1"/>
          <w:numId w:val="0"/>
        </w:numPr>
        <w:adjustRightInd w:val="0"/>
        <w:snapToGrid w:val="0"/>
        <w:spacing w:beforeLines="100" w:before="312"/>
        <w:ind w:firstLineChars="200" w:firstLine="420"/>
        <w:outlineLvl w:val="9"/>
        <w:rPr>
          <w:rFonts w:ascii="Times New Roman"/>
        </w:rPr>
      </w:pPr>
      <w:r>
        <w:rPr>
          <w:rFonts w:ascii="Times New Roman" w:hint="eastAsia"/>
        </w:rPr>
        <w:t>液体或固体微粒分散在空气中形成的相对稳定的悬浮体系。</w:t>
      </w:r>
      <w:bookmarkEnd w:id="67"/>
      <w:bookmarkEnd w:id="68"/>
    </w:p>
    <w:p w14:paraId="58B7AFB4" w14:textId="77777777" w:rsidR="005245E5" w:rsidRDefault="005E4EDB" w:rsidP="007964E3">
      <w:pPr>
        <w:pStyle w:val="afa"/>
        <w:numPr>
          <w:ilvl w:val="0"/>
          <w:numId w:val="19"/>
        </w:numPr>
        <w:adjustRightInd w:val="0"/>
        <w:snapToGrid w:val="0"/>
        <w:spacing w:beforeLines="100" w:before="312"/>
        <w:outlineLvl w:val="9"/>
        <w:rPr>
          <w:rFonts w:ascii="黑体" w:eastAsia="黑体" w:hAnsi="黑体" w:cs="黑体"/>
        </w:rPr>
      </w:pPr>
      <w:r>
        <w:rPr>
          <w:rFonts w:ascii="黑体" w:eastAsia="黑体" w:hAnsi="黑体" w:cs="黑体" w:hint="eastAsia"/>
        </w:rPr>
        <w:t>标准状态</w:t>
      </w:r>
      <w:r w:rsidRPr="003B073D">
        <w:rPr>
          <w:rFonts w:ascii="黑体" w:eastAsia="黑体" w:hAnsi="黑体"/>
        </w:rPr>
        <w:t xml:space="preserve"> standard state</w:t>
      </w:r>
    </w:p>
    <w:p w14:paraId="19DC7871" w14:textId="77777777" w:rsidR="005245E5" w:rsidRDefault="005E4EDB" w:rsidP="00232B47">
      <w:pPr>
        <w:pStyle w:val="afa"/>
        <w:numPr>
          <w:ilvl w:val="1"/>
          <w:numId w:val="0"/>
        </w:numPr>
        <w:adjustRightInd w:val="0"/>
        <w:snapToGrid w:val="0"/>
        <w:spacing w:beforeLines="100" w:before="312"/>
        <w:ind w:firstLineChars="200" w:firstLine="420"/>
        <w:outlineLvl w:val="9"/>
        <w:rPr>
          <w:rFonts w:ascii="Times New Roman"/>
        </w:rPr>
      </w:pPr>
      <w:r>
        <w:rPr>
          <w:rFonts w:ascii="Times New Roman" w:hint="eastAsia"/>
        </w:rPr>
        <w:lastRenderedPageBreak/>
        <w:t>温度为</w:t>
      </w:r>
      <w:r>
        <w:rPr>
          <w:rFonts w:ascii="Times New Roman" w:hint="eastAsia"/>
        </w:rPr>
        <w:t>273.15 K</w:t>
      </w:r>
      <w:r>
        <w:rPr>
          <w:rFonts w:ascii="Times New Roman" w:hint="eastAsia"/>
        </w:rPr>
        <w:t>，压力为</w:t>
      </w:r>
      <w:r>
        <w:rPr>
          <w:rFonts w:ascii="Times New Roman"/>
        </w:rPr>
        <w:t xml:space="preserve">101.325 </w:t>
      </w:r>
      <w:proofErr w:type="spellStart"/>
      <w:r>
        <w:rPr>
          <w:rFonts w:ascii="Times New Roman"/>
        </w:rPr>
        <w:t>kPa</w:t>
      </w:r>
      <w:proofErr w:type="spellEnd"/>
      <w:r>
        <w:rPr>
          <w:rFonts w:ascii="Times New Roman" w:hint="eastAsia"/>
        </w:rPr>
        <w:t>时的状态。本标准中的放射性核素活度浓度均为标准状态下的活度浓度。</w:t>
      </w:r>
    </w:p>
    <w:p w14:paraId="3A0537AE" w14:textId="77777777" w:rsidR="005245E5" w:rsidRDefault="005E4EDB" w:rsidP="00C50D3F">
      <w:pPr>
        <w:pStyle w:val="af2"/>
        <w:numPr>
          <w:ilvl w:val="0"/>
          <w:numId w:val="1"/>
        </w:numPr>
        <w:spacing w:before="312" w:after="312"/>
        <w:ind w:left="0"/>
        <w:rPr>
          <w:rFonts w:ascii="Times New Roman"/>
        </w:rPr>
      </w:pPr>
      <w:bookmarkStart w:id="69" w:name="_Toc524515528"/>
      <w:bookmarkStart w:id="70" w:name="_Toc524515529"/>
      <w:bookmarkStart w:id="71" w:name="_Toc524515530"/>
      <w:bookmarkStart w:id="72" w:name="_Toc524515531"/>
      <w:bookmarkStart w:id="73" w:name="_Toc496708382"/>
      <w:bookmarkStart w:id="74" w:name="_Toc497315540"/>
      <w:bookmarkStart w:id="75" w:name="_Toc524515532"/>
      <w:bookmarkStart w:id="76" w:name="_Toc524515533"/>
      <w:bookmarkStart w:id="77" w:name="_Toc524515534"/>
      <w:bookmarkStart w:id="78" w:name="_Toc496708383"/>
      <w:bookmarkStart w:id="79" w:name="_Toc497315541"/>
      <w:bookmarkStart w:id="80" w:name="_Toc524515535"/>
      <w:bookmarkStart w:id="81" w:name="_Toc524515536"/>
      <w:bookmarkStart w:id="82" w:name="_Toc524515537"/>
      <w:bookmarkStart w:id="83" w:name="_Toc496708384"/>
      <w:bookmarkStart w:id="84" w:name="_Toc497315542"/>
      <w:bookmarkStart w:id="85" w:name="_Toc524515538"/>
      <w:bookmarkStart w:id="86" w:name="_Toc524425368"/>
      <w:bookmarkStart w:id="87" w:name="_Toc524515539"/>
      <w:bookmarkStart w:id="88" w:name="_Toc524425369"/>
      <w:bookmarkStart w:id="89" w:name="_Toc524515540"/>
      <w:bookmarkStart w:id="90" w:name="_Toc524425370"/>
      <w:bookmarkStart w:id="91" w:name="_Toc524515541"/>
      <w:bookmarkStart w:id="92" w:name="_Toc524425371"/>
      <w:bookmarkStart w:id="93" w:name="_Toc524515542"/>
      <w:bookmarkStart w:id="94" w:name="_Toc496708385"/>
      <w:bookmarkStart w:id="95" w:name="_Toc497315543"/>
      <w:bookmarkStart w:id="96" w:name="_Toc524425372"/>
      <w:bookmarkStart w:id="97" w:name="_Toc524515543"/>
      <w:bookmarkStart w:id="98" w:name="_Toc524425373"/>
      <w:bookmarkStart w:id="99" w:name="_Toc524515544"/>
      <w:bookmarkStart w:id="100" w:name="_Toc524425374"/>
      <w:bookmarkStart w:id="101" w:name="_Toc524515545"/>
      <w:bookmarkStart w:id="102" w:name="_Toc496708386"/>
      <w:bookmarkStart w:id="103" w:name="_Toc497315544"/>
      <w:bookmarkStart w:id="104" w:name="_Toc524425375"/>
      <w:bookmarkStart w:id="105" w:name="_Toc524515546"/>
      <w:bookmarkStart w:id="106" w:name="_Toc524425376"/>
      <w:bookmarkStart w:id="107" w:name="_Toc524515547"/>
      <w:bookmarkStart w:id="108" w:name="_Toc524425377"/>
      <w:bookmarkStart w:id="109" w:name="_Toc524515548"/>
      <w:bookmarkStart w:id="110" w:name="_Toc496708387"/>
      <w:bookmarkStart w:id="111" w:name="_Toc497315545"/>
      <w:bookmarkStart w:id="112" w:name="_Toc524425378"/>
      <w:bookmarkStart w:id="113" w:name="_Toc524515549"/>
      <w:bookmarkStart w:id="114" w:name="_Toc524515550"/>
      <w:bookmarkStart w:id="115" w:name="_Toc524515551"/>
      <w:bookmarkStart w:id="116" w:name="_Toc69117389"/>
      <w:bookmarkStart w:id="117" w:name="_Toc110521441"/>
      <w:bookmarkEnd w:id="64"/>
      <w:bookmarkEnd w:id="65"/>
      <w:bookmarkEnd w:id="66"/>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03A0C28">
        <w:t>方法原理</w:t>
      </w:r>
      <w:bookmarkEnd w:id="116"/>
      <w:bookmarkEnd w:id="117"/>
    </w:p>
    <w:p w14:paraId="7535E3A0" w14:textId="77777777" w:rsidR="005245E5" w:rsidRDefault="005E4EDB">
      <w:pPr>
        <w:pStyle w:val="ae"/>
        <w:spacing w:beforeLines="100" w:before="312"/>
        <w:rPr>
          <w:rFonts w:ascii="Times New Roman"/>
        </w:rPr>
      </w:pPr>
      <w:r>
        <w:rPr>
          <w:rFonts w:ascii="Times New Roman" w:hint="eastAsia"/>
        </w:rPr>
        <w:t>通过</w:t>
      </w:r>
      <w:r>
        <w:rPr>
          <w:rFonts w:ascii="Times New Roman"/>
        </w:rPr>
        <w:t>气溶胶</w:t>
      </w:r>
      <w:r>
        <w:rPr>
          <w:rFonts w:ascii="Times New Roman" w:hint="eastAsia"/>
        </w:rPr>
        <w:t>采样</w:t>
      </w:r>
      <w:r>
        <w:rPr>
          <w:rFonts w:ascii="Times New Roman"/>
        </w:rPr>
        <w:t>装置连续</w:t>
      </w:r>
      <w:r>
        <w:rPr>
          <w:rFonts w:ascii="Times New Roman" w:hint="eastAsia"/>
        </w:rPr>
        <w:t>抽取定量体积的</w:t>
      </w:r>
      <w:r>
        <w:rPr>
          <w:rFonts w:ascii="Times New Roman"/>
        </w:rPr>
        <w:t>气态流出物，</w:t>
      </w:r>
      <w:r>
        <w:rPr>
          <w:rFonts w:ascii="Times New Roman" w:hint="eastAsia"/>
        </w:rPr>
        <w:t>使气态流出物中</w:t>
      </w:r>
      <w:r>
        <w:rPr>
          <w:rFonts w:ascii="Times New Roman"/>
        </w:rPr>
        <w:t>气溶胶</w:t>
      </w:r>
      <w:r>
        <w:rPr>
          <w:rFonts w:ascii="Times New Roman" w:hint="eastAsia"/>
        </w:rPr>
        <w:t>粒子</w:t>
      </w:r>
      <w:r>
        <w:rPr>
          <w:rFonts w:ascii="Times New Roman"/>
        </w:rPr>
        <w:t>被</w:t>
      </w:r>
      <w:r>
        <w:rPr>
          <w:rFonts w:ascii="Times New Roman" w:hint="eastAsia"/>
        </w:rPr>
        <w:t>截留在气溶胶滤纸</w:t>
      </w:r>
      <w:r>
        <w:rPr>
          <w:rFonts w:ascii="Times New Roman"/>
        </w:rPr>
        <w:t>上，通过高纯锗</w:t>
      </w:r>
      <w:r>
        <w:rPr>
          <w:rFonts w:ascii="Times New Roman"/>
        </w:rPr>
        <w:t>γ</w:t>
      </w:r>
      <w:r>
        <w:rPr>
          <w:rFonts w:ascii="Times New Roman"/>
        </w:rPr>
        <w:t>谱仪</w:t>
      </w:r>
      <w:r>
        <w:rPr>
          <w:rFonts w:ascii="Times New Roman" w:hint="eastAsia"/>
        </w:rPr>
        <w:t>分析气溶胶滤纸中γ放射性核素组成及其浓度。</w:t>
      </w:r>
    </w:p>
    <w:p w14:paraId="2F6A7407" w14:textId="77777777" w:rsidR="005245E5" w:rsidRDefault="005E4EDB" w:rsidP="003A0C28">
      <w:pPr>
        <w:pStyle w:val="af2"/>
        <w:numPr>
          <w:ilvl w:val="0"/>
          <w:numId w:val="1"/>
        </w:numPr>
        <w:spacing w:before="312" w:after="312"/>
        <w:ind w:left="0"/>
        <w:rPr>
          <w:rFonts w:ascii="Times New Roman"/>
        </w:rPr>
      </w:pPr>
      <w:bookmarkStart w:id="118" w:name="_Toc69117391"/>
      <w:bookmarkStart w:id="119" w:name="_Toc110521442"/>
      <w:r w:rsidRPr="003A0C28">
        <w:t>仪器和设备</w:t>
      </w:r>
      <w:bookmarkEnd w:id="118"/>
      <w:bookmarkEnd w:id="119"/>
    </w:p>
    <w:p w14:paraId="21F1F09C" w14:textId="77777777" w:rsidR="005245E5" w:rsidRDefault="005E4EDB">
      <w:pPr>
        <w:pStyle w:val="afc"/>
        <w:numPr>
          <w:ilvl w:val="1"/>
          <w:numId w:val="2"/>
        </w:numPr>
        <w:spacing w:beforeLines="100" w:before="312"/>
        <w:ind w:left="420" w:hangingChars="200" w:hanging="420"/>
        <w:rPr>
          <w:rFonts w:ascii="Times New Roman" w:eastAsia="黑体" w:hAnsi="Times New Roman" w:cs="Times New Roman"/>
          <w:szCs w:val="21"/>
        </w:rPr>
      </w:pPr>
      <w:r>
        <w:rPr>
          <w:rFonts w:ascii="Times New Roman" w:eastAsia="黑体" w:hAnsi="Times New Roman" w:cs="Times New Roman"/>
          <w:szCs w:val="21"/>
        </w:rPr>
        <w:t>气溶胶</w:t>
      </w:r>
      <w:r>
        <w:rPr>
          <w:rFonts w:ascii="Times New Roman" w:eastAsia="黑体" w:hAnsi="Times New Roman" w:cs="Times New Roman" w:hint="eastAsia"/>
          <w:szCs w:val="21"/>
        </w:rPr>
        <w:t>采样</w:t>
      </w:r>
      <w:r>
        <w:rPr>
          <w:rFonts w:ascii="Times New Roman" w:eastAsia="黑体" w:hAnsi="Times New Roman" w:cs="Times New Roman"/>
          <w:szCs w:val="21"/>
        </w:rPr>
        <w:t>装置</w:t>
      </w:r>
    </w:p>
    <w:p w14:paraId="59A84FC3" w14:textId="77777777" w:rsidR="005245E5" w:rsidRDefault="005E4EDB">
      <w:pPr>
        <w:pStyle w:val="afc"/>
        <w:numPr>
          <w:ilvl w:val="0"/>
          <w:numId w:val="3"/>
        </w:numPr>
        <w:spacing w:beforeLines="100" w:before="312"/>
        <w:ind w:firstLineChars="0" w:firstLine="0"/>
        <w:rPr>
          <w:rFonts w:ascii="Times New Roman" w:eastAsia="宋体" w:hAnsi="Times New Roman" w:cs="Times New Roman"/>
        </w:rPr>
      </w:pPr>
      <w:r>
        <w:rPr>
          <w:rFonts w:ascii="Times New Roman" w:eastAsia="宋体" w:hAnsi="Times New Roman" w:cs="Times New Roman"/>
        </w:rPr>
        <w:t>核电厂</w:t>
      </w:r>
      <w:r>
        <w:rPr>
          <w:rFonts w:ascii="Times New Roman" w:eastAsia="宋体" w:hAnsi="Times New Roman" w:cs="Times New Roman" w:hint="eastAsia"/>
        </w:rPr>
        <w:t>气态流出物</w:t>
      </w:r>
      <w:r>
        <w:rPr>
          <w:rFonts w:ascii="Times New Roman" w:eastAsia="宋体" w:hAnsi="Times New Roman" w:cs="Times New Roman"/>
        </w:rPr>
        <w:t>气溶胶</w:t>
      </w:r>
      <w:r>
        <w:rPr>
          <w:rFonts w:ascii="Times New Roman" w:eastAsia="宋体" w:hAnsi="Times New Roman" w:cs="Times New Roman" w:hint="eastAsia"/>
        </w:rPr>
        <w:t>采样</w:t>
      </w:r>
      <w:r>
        <w:rPr>
          <w:rFonts w:ascii="Times New Roman" w:eastAsia="宋体" w:hAnsi="Times New Roman" w:cs="Times New Roman"/>
        </w:rPr>
        <w:t>装置一般由采样管嘴</w:t>
      </w:r>
      <w:r>
        <w:rPr>
          <w:rFonts w:ascii="Times New Roman" w:eastAsia="宋体" w:hAnsi="Times New Roman" w:cs="Times New Roman" w:hint="eastAsia"/>
        </w:rPr>
        <w:t>、</w:t>
      </w:r>
      <w:r>
        <w:rPr>
          <w:rFonts w:ascii="Times New Roman" w:eastAsia="宋体" w:hAnsi="Times New Roman" w:cs="Times New Roman"/>
        </w:rPr>
        <w:t>采样管路、阀门、过滤装置、流量计、抽气泵等组成</w:t>
      </w:r>
      <w:r>
        <w:rPr>
          <w:rFonts w:ascii="Times New Roman" w:eastAsia="宋体" w:hAnsi="Times New Roman" w:cs="Times New Roman" w:hint="eastAsia"/>
        </w:rPr>
        <w:t>，</w:t>
      </w:r>
      <w:r>
        <w:rPr>
          <w:rFonts w:ascii="Times New Roman" w:eastAsia="宋体" w:hAnsi="Times New Roman" w:cs="Times New Roman"/>
        </w:rPr>
        <w:t>过滤装置中放置气溶胶滤纸</w:t>
      </w:r>
      <w:r>
        <w:rPr>
          <w:rFonts w:ascii="Times New Roman" w:eastAsia="宋体" w:hAnsi="Times New Roman" w:cs="Times New Roman" w:hint="eastAsia"/>
        </w:rPr>
        <w:t>。采样管嘴应设置在烟囱中气流相对稳定的位置；为了</w:t>
      </w:r>
      <w:r>
        <w:rPr>
          <w:rFonts w:ascii="Times New Roman" w:eastAsia="宋体" w:hAnsi="Times New Roman" w:cs="Times New Roman"/>
        </w:rPr>
        <w:t>减少气溶胶</w:t>
      </w:r>
      <w:r>
        <w:rPr>
          <w:rFonts w:ascii="Times New Roman" w:eastAsia="宋体" w:hAnsi="Times New Roman" w:cs="Times New Roman" w:hint="eastAsia"/>
        </w:rPr>
        <w:t>在采样</w:t>
      </w:r>
      <w:r>
        <w:rPr>
          <w:rFonts w:ascii="Times New Roman" w:eastAsia="宋体" w:hAnsi="Times New Roman" w:cs="Times New Roman"/>
        </w:rPr>
        <w:t>管道中的沉积损失</w:t>
      </w:r>
      <w:r>
        <w:rPr>
          <w:rFonts w:ascii="Times New Roman" w:eastAsia="宋体" w:hAnsi="Times New Roman" w:cs="Times New Roman" w:hint="eastAsia"/>
        </w:rPr>
        <w:t>，应减少采样管嘴至过滤装置之间的管道长度和弯头数量，尽量避免气流水平流动，并</w:t>
      </w:r>
      <w:r>
        <w:rPr>
          <w:rFonts w:ascii="Times New Roman" w:eastAsia="宋体" w:hAnsi="Times New Roman" w:cs="Times New Roman"/>
        </w:rPr>
        <w:t>将流量计和抽气泵</w:t>
      </w:r>
      <w:r>
        <w:rPr>
          <w:rFonts w:ascii="Times New Roman" w:eastAsia="宋体" w:hAnsi="Times New Roman" w:cs="Times New Roman" w:hint="eastAsia"/>
        </w:rPr>
        <w:t>设置</w:t>
      </w:r>
      <w:r>
        <w:rPr>
          <w:rFonts w:ascii="Times New Roman" w:eastAsia="宋体" w:hAnsi="Times New Roman" w:cs="Times New Roman"/>
        </w:rPr>
        <w:t>在过滤装置的下游</w:t>
      </w:r>
      <w:r>
        <w:rPr>
          <w:rFonts w:ascii="Times New Roman" w:eastAsia="宋体" w:hAnsi="Times New Roman" w:cs="Times New Roman" w:hint="eastAsia"/>
        </w:rPr>
        <w:t>。</w:t>
      </w:r>
      <w:r>
        <w:rPr>
          <w:rFonts w:ascii="Times New Roman" w:eastAsia="宋体" w:hAnsi="Times New Roman" w:cs="Times New Roman"/>
        </w:rPr>
        <w:t>气溶胶</w:t>
      </w:r>
      <w:r>
        <w:rPr>
          <w:rFonts w:ascii="Times New Roman" w:eastAsia="宋体" w:hAnsi="Times New Roman" w:cs="Times New Roman" w:hint="eastAsia"/>
        </w:rPr>
        <w:t>采</w:t>
      </w:r>
      <w:r>
        <w:rPr>
          <w:rFonts w:ascii="Times New Roman" w:eastAsia="宋体" w:hAnsi="Times New Roman" w:cs="Times New Roman"/>
        </w:rPr>
        <w:t>样装置</w:t>
      </w:r>
      <w:r>
        <w:rPr>
          <w:rFonts w:ascii="Times New Roman" w:eastAsia="宋体" w:hAnsi="Times New Roman" w:cs="Times New Roman"/>
          <w:color w:val="000000"/>
          <w:szCs w:val="21"/>
        </w:rPr>
        <w:t>示意图</w:t>
      </w:r>
      <w:r>
        <w:rPr>
          <w:rFonts w:ascii="Times New Roman" w:eastAsia="宋体" w:hAnsi="Times New Roman" w:cs="Times New Roman"/>
        </w:rPr>
        <w:t>如图</w:t>
      </w:r>
      <w:r>
        <w:rPr>
          <w:rFonts w:ascii="Times New Roman" w:eastAsia="宋体" w:hAnsi="Times New Roman" w:cs="Times New Roman"/>
        </w:rPr>
        <w:t>1</w:t>
      </w:r>
      <w:r>
        <w:rPr>
          <w:rFonts w:ascii="Times New Roman" w:eastAsia="宋体" w:hAnsi="Times New Roman" w:cs="Times New Roman"/>
        </w:rPr>
        <w:t>所示。</w:t>
      </w:r>
    </w:p>
    <w:p w14:paraId="2908C36F" w14:textId="0B0C632F" w:rsidR="005245E5" w:rsidRDefault="00CB7236">
      <w:pPr>
        <w:pStyle w:val="afc"/>
        <w:spacing w:beforeLines="100" w:before="312"/>
        <w:ind w:firstLineChars="0" w:firstLine="0"/>
        <w:jc w:val="center"/>
      </w:pPr>
      <w:r w:rsidRPr="00CB7236">
        <w:rPr>
          <w:noProof/>
        </w:rPr>
        <w:drawing>
          <wp:inline distT="0" distB="0" distL="0" distR="0" wp14:anchorId="7A864693" wp14:editId="78C0FA0F">
            <wp:extent cx="5241936" cy="116958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4310" cy="1176805"/>
                    </a:xfrm>
                    <a:prstGeom prst="rect">
                      <a:avLst/>
                    </a:prstGeom>
                    <a:noFill/>
                    <a:ln>
                      <a:noFill/>
                    </a:ln>
                  </pic:spPr>
                </pic:pic>
              </a:graphicData>
            </a:graphic>
          </wp:inline>
        </w:drawing>
      </w:r>
    </w:p>
    <w:p w14:paraId="503E39C3" w14:textId="77777777" w:rsidR="005245E5" w:rsidRPr="003456E3" w:rsidRDefault="005E4EDB" w:rsidP="003456E3">
      <w:pPr>
        <w:pStyle w:val="afc"/>
        <w:spacing w:beforeLines="100" w:before="312"/>
        <w:jc w:val="center"/>
        <w:rPr>
          <w:rFonts w:ascii="黑体" w:eastAsia="黑体" w:hAnsi="黑体" w:cs="Times New Roman"/>
          <w:szCs w:val="21"/>
        </w:rPr>
      </w:pPr>
      <w:r w:rsidRPr="003456E3">
        <w:rPr>
          <w:rFonts w:ascii="黑体" w:eastAsia="黑体" w:hAnsi="黑体" w:cs="Times New Roman"/>
          <w:szCs w:val="21"/>
        </w:rPr>
        <w:t>图1 气溶胶</w:t>
      </w:r>
      <w:r w:rsidRPr="003456E3">
        <w:rPr>
          <w:rFonts w:ascii="黑体" w:eastAsia="黑体" w:hAnsi="黑体" w:cs="Times New Roman" w:hint="eastAsia"/>
          <w:szCs w:val="21"/>
        </w:rPr>
        <w:t>采样</w:t>
      </w:r>
      <w:r w:rsidRPr="003456E3">
        <w:rPr>
          <w:rFonts w:ascii="黑体" w:eastAsia="黑体" w:hAnsi="黑体" w:cs="Times New Roman"/>
          <w:szCs w:val="21"/>
        </w:rPr>
        <w:t>装置示意图</w:t>
      </w:r>
    </w:p>
    <w:p w14:paraId="7E3ACFC5" w14:textId="6BF8F1FC" w:rsidR="005245E5" w:rsidRDefault="005E4EDB">
      <w:pPr>
        <w:pStyle w:val="afc"/>
        <w:numPr>
          <w:ilvl w:val="0"/>
          <w:numId w:val="3"/>
        </w:numPr>
        <w:spacing w:beforeLines="100" w:before="312"/>
        <w:ind w:firstLineChars="0" w:firstLine="0"/>
        <w:rPr>
          <w:rFonts w:ascii="宋体" w:eastAsia="宋体" w:hAnsi="宋体"/>
        </w:rPr>
      </w:pPr>
      <w:r>
        <w:rPr>
          <w:rFonts w:ascii="Times New Roman" w:eastAsia="宋体" w:hAnsi="Times New Roman" w:cs="Times New Roman" w:hint="eastAsia"/>
        </w:rPr>
        <w:t>流量计</w:t>
      </w:r>
      <w:r>
        <w:rPr>
          <w:rFonts w:ascii="宋体" w:eastAsia="宋体" w:hAnsi="宋体" w:cs="Times New Roman" w:hint="eastAsia"/>
        </w:rPr>
        <w:t>应选择能换算成标准状态下流量值的质量流量计，质量流量计应具备显示瞬时流量</w:t>
      </w:r>
      <w:r w:rsidR="000B0106">
        <w:rPr>
          <w:rFonts w:ascii="宋体" w:eastAsia="宋体" w:hAnsi="宋体" w:cs="Times New Roman" w:hint="eastAsia"/>
        </w:rPr>
        <w:t>和累计流量</w:t>
      </w:r>
      <w:r>
        <w:rPr>
          <w:rFonts w:ascii="宋体" w:eastAsia="宋体" w:hAnsi="宋体" w:cs="Times New Roman" w:hint="eastAsia"/>
        </w:rPr>
        <w:t>、保存</w:t>
      </w:r>
      <w:r w:rsidR="000B0106">
        <w:rPr>
          <w:rFonts w:ascii="宋体" w:eastAsia="宋体" w:hAnsi="宋体" w:cs="Times New Roman" w:hint="eastAsia"/>
        </w:rPr>
        <w:t>和清零累计</w:t>
      </w:r>
      <w:r>
        <w:rPr>
          <w:rFonts w:ascii="宋体" w:eastAsia="宋体" w:hAnsi="宋体" w:cs="Times New Roman" w:hint="eastAsia"/>
        </w:rPr>
        <w:t>体积的功能；应定期</w:t>
      </w:r>
      <w:r>
        <w:rPr>
          <w:rFonts w:ascii="宋体" w:eastAsia="宋体" w:hAnsi="宋体" w:hint="eastAsia"/>
        </w:rPr>
        <w:t>对流量计进行校准。</w:t>
      </w:r>
    </w:p>
    <w:p w14:paraId="3141A1EB" w14:textId="77777777" w:rsidR="005245E5" w:rsidRDefault="005E4EDB">
      <w:pPr>
        <w:pStyle w:val="afc"/>
        <w:numPr>
          <w:ilvl w:val="0"/>
          <w:numId w:val="3"/>
        </w:numPr>
        <w:spacing w:beforeLines="100" w:before="312"/>
        <w:ind w:firstLineChars="0" w:firstLine="0"/>
        <w:jc w:val="left"/>
        <w:rPr>
          <w:rFonts w:ascii="宋体" w:eastAsia="宋体" w:hAnsi="宋体"/>
        </w:rPr>
      </w:pPr>
      <w:r>
        <w:rPr>
          <w:rFonts w:ascii="Times New Roman" w:eastAsia="宋体" w:hAnsi="Times New Roman" w:cs="Times New Roman"/>
        </w:rPr>
        <w:t>应定期对采样装置进行预防性维护，如对阀门、过滤装置、快速接头等进行检漏，对过滤装置内部进行清洁等。</w:t>
      </w:r>
    </w:p>
    <w:p w14:paraId="3DED76D5" w14:textId="77777777" w:rsidR="005245E5" w:rsidRDefault="005E4EDB">
      <w:pPr>
        <w:pStyle w:val="afc"/>
        <w:numPr>
          <w:ilvl w:val="0"/>
          <w:numId w:val="3"/>
        </w:numPr>
        <w:spacing w:beforeLines="100" w:before="312"/>
        <w:ind w:firstLineChars="0" w:firstLine="0"/>
        <w:rPr>
          <w:rFonts w:ascii="宋体" w:eastAsia="宋体" w:hAnsi="宋体"/>
        </w:rPr>
      </w:pPr>
      <w:r>
        <w:rPr>
          <w:rFonts w:ascii="Times New Roman" w:eastAsia="宋体" w:hAnsi="Times New Roman" w:cs="Times New Roman"/>
        </w:rPr>
        <w:t>为保证</w:t>
      </w:r>
      <w:r>
        <w:rPr>
          <w:rFonts w:ascii="Times New Roman" w:eastAsia="宋体" w:hAnsi="Times New Roman" w:cs="Times New Roman" w:hint="eastAsia"/>
        </w:rPr>
        <w:t>气态流出物</w:t>
      </w:r>
      <w:r>
        <w:rPr>
          <w:rFonts w:ascii="Times New Roman" w:eastAsia="宋体" w:hAnsi="Times New Roman" w:cs="Times New Roman"/>
        </w:rPr>
        <w:t>气溶胶排放监测的有效性，</w:t>
      </w:r>
      <w:r>
        <w:rPr>
          <w:rFonts w:ascii="Times New Roman" w:eastAsia="宋体" w:hAnsi="Times New Roman" w:cs="Times New Roman" w:hint="eastAsia"/>
        </w:rPr>
        <w:t>气溶胶采样装置应考虑</w:t>
      </w:r>
      <w:r>
        <w:rPr>
          <w:rFonts w:ascii="Times New Roman" w:eastAsia="宋体" w:hAnsi="Times New Roman" w:cs="Times New Roman"/>
        </w:rPr>
        <w:t>冗余</w:t>
      </w:r>
      <w:r>
        <w:rPr>
          <w:rFonts w:ascii="Times New Roman" w:eastAsia="宋体" w:hAnsi="Times New Roman" w:cs="Times New Roman" w:hint="eastAsia"/>
        </w:rPr>
        <w:t>性</w:t>
      </w:r>
      <w:r>
        <w:rPr>
          <w:rFonts w:ascii="Times New Roman" w:eastAsia="宋体" w:hAnsi="Times New Roman" w:cs="Times New Roman"/>
        </w:rPr>
        <w:t>。</w:t>
      </w:r>
    </w:p>
    <w:p w14:paraId="59F4A7A3" w14:textId="77777777" w:rsidR="005245E5" w:rsidRDefault="005E4EDB">
      <w:pPr>
        <w:pStyle w:val="afc"/>
        <w:numPr>
          <w:ilvl w:val="1"/>
          <w:numId w:val="2"/>
        </w:numPr>
        <w:spacing w:beforeLines="100" w:before="312"/>
        <w:ind w:left="420" w:hangingChars="200" w:hanging="420"/>
        <w:rPr>
          <w:rFonts w:ascii="Times New Roman" w:eastAsia="黑体" w:hAnsi="Times New Roman" w:cs="Times New Roman"/>
          <w:szCs w:val="21"/>
        </w:rPr>
      </w:pPr>
      <w:r>
        <w:rPr>
          <w:rFonts w:ascii="Times New Roman" w:eastAsia="黑体" w:hAnsi="Times New Roman" w:cs="Times New Roman"/>
          <w:szCs w:val="21"/>
        </w:rPr>
        <w:t>γ</w:t>
      </w:r>
      <w:r>
        <w:rPr>
          <w:rFonts w:ascii="Times New Roman" w:eastAsia="黑体" w:hAnsi="Times New Roman" w:cs="Times New Roman"/>
          <w:szCs w:val="21"/>
        </w:rPr>
        <w:t>能谱仪</w:t>
      </w:r>
    </w:p>
    <w:p w14:paraId="19D00563" w14:textId="77777777" w:rsidR="005245E5" w:rsidRDefault="005E4EDB">
      <w:pPr>
        <w:pStyle w:val="afc"/>
        <w:spacing w:beforeLines="100" w:before="312"/>
        <w:rPr>
          <w:rFonts w:ascii="Times New Roman" w:eastAsia="宋体" w:hAnsi="Times New Roman" w:cs="Times New Roman"/>
        </w:rPr>
      </w:pPr>
      <w:r>
        <w:rPr>
          <w:rFonts w:ascii="Times New Roman" w:eastAsia="宋体" w:hAnsi="Times New Roman" w:cs="Times New Roman" w:hint="eastAsia"/>
        </w:rPr>
        <w:t>性能和技术指标除执行</w:t>
      </w:r>
      <w:r>
        <w:rPr>
          <w:rFonts w:ascii="Times New Roman" w:eastAsia="宋体" w:hAnsi="Times New Roman" w:cs="Times New Roman" w:hint="eastAsia"/>
        </w:rPr>
        <w:t xml:space="preserve">GB/T 11713 </w:t>
      </w:r>
      <w:r>
        <w:rPr>
          <w:rFonts w:ascii="Times New Roman" w:eastAsia="宋体" w:hAnsi="Times New Roman" w:cs="Times New Roman" w:hint="eastAsia"/>
        </w:rPr>
        <w:t>的相关规定外，探测器的相对探测效率一般应不小于</w:t>
      </w:r>
      <w:r>
        <w:rPr>
          <w:rFonts w:ascii="Times New Roman" w:eastAsia="宋体" w:hAnsi="Times New Roman" w:cs="Times New Roman" w:hint="eastAsia"/>
        </w:rPr>
        <w:t>30%</w:t>
      </w:r>
      <w:r>
        <w:rPr>
          <w:rFonts w:ascii="Times New Roman" w:eastAsia="宋体" w:hAnsi="Times New Roman" w:cs="Times New Roman" w:hint="eastAsia"/>
        </w:rPr>
        <w:t>，</w:t>
      </w:r>
      <w:r>
        <w:rPr>
          <w:rFonts w:ascii="Times New Roman" w:eastAsia="宋体" w:hAnsi="Times New Roman" w:cs="Times New Roman"/>
        </w:rPr>
        <w:t>40keV</w:t>
      </w:r>
      <w:r>
        <w:rPr>
          <w:rFonts w:ascii="Times New Roman" w:eastAsia="宋体" w:hAnsi="Times New Roman" w:cs="Times New Roman"/>
        </w:rPr>
        <w:t>～</w:t>
      </w:r>
      <w:r>
        <w:rPr>
          <w:rFonts w:ascii="Times New Roman" w:eastAsia="宋体" w:hAnsi="Times New Roman" w:cs="Times New Roman"/>
        </w:rPr>
        <w:t>2000keV</w:t>
      </w:r>
      <w:r>
        <w:rPr>
          <w:rFonts w:ascii="Times New Roman" w:eastAsia="宋体" w:hAnsi="Times New Roman" w:cs="Times New Roman" w:hint="eastAsia"/>
        </w:rPr>
        <w:t>能区积分本底计数率小于</w:t>
      </w:r>
      <w:r>
        <w:rPr>
          <w:rFonts w:ascii="Times New Roman" w:eastAsia="宋体" w:hAnsi="Times New Roman" w:cs="Times New Roman" w:hint="eastAsia"/>
        </w:rPr>
        <w:t>3s</w:t>
      </w:r>
      <w:r>
        <w:rPr>
          <w:rFonts w:ascii="Times New Roman" w:eastAsia="宋体" w:hAnsi="Times New Roman" w:cs="Times New Roman" w:hint="eastAsia"/>
          <w:vertAlign w:val="superscript"/>
        </w:rPr>
        <w:t>-1</w:t>
      </w:r>
      <w:r>
        <w:rPr>
          <w:rFonts w:ascii="Times New Roman" w:eastAsia="宋体" w:hAnsi="Times New Roman" w:cs="Times New Roman" w:hint="eastAsia"/>
        </w:rPr>
        <w:t>。</w:t>
      </w:r>
    </w:p>
    <w:p w14:paraId="5C6B7364" w14:textId="77777777" w:rsidR="005245E5" w:rsidRDefault="005E4EDB" w:rsidP="003A0C28">
      <w:pPr>
        <w:pStyle w:val="af2"/>
        <w:numPr>
          <w:ilvl w:val="0"/>
          <w:numId w:val="1"/>
        </w:numPr>
        <w:spacing w:before="312" w:after="312"/>
        <w:ind w:left="0"/>
        <w:rPr>
          <w:rFonts w:ascii="Times New Roman"/>
        </w:rPr>
      </w:pPr>
      <w:bookmarkStart w:id="120" w:name="_Toc69117392"/>
      <w:bookmarkStart w:id="121" w:name="_Toc110521443"/>
      <w:r w:rsidRPr="003A0C28">
        <w:rPr>
          <w:rFonts w:hint="eastAsia"/>
        </w:rPr>
        <w:t>试剂和材料</w:t>
      </w:r>
      <w:bookmarkEnd w:id="120"/>
      <w:bookmarkEnd w:id="121"/>
    </w:p>
    <w:p w14:paraId="2136A7A9" w14:textId="77777777" w:rsidR="005245E5" w:rsidRDefault="005E4EDB">
      <w:pPr>
        <w:pStyle w:val="afc"/>
        <w:numPr>
          <w:ilvl w:val="1"/>
          <w:numId w:val="4"/>
        </w:numPr>
        <w:spacing w:beforeLines="100" w:before="312"/>
        <w:ind w:firstLineChars="0"/>
        <w:rPr>
          <w:rFonts w:ascii="Times New Roman"/>
        </w:rPr>
      </w:pPr>
      <w:r>
        <w:rPr>
          <w:rFonts w:ascii="Times New Roman" w:eastAsia="黑体" w:hAnsi="Times New Roman" w:cs="Times New Roman"/>
          <w:szCs w:val="21"/>
        </w:rPr>
        <w:t>能量刻度</w:t>
      </w:r>
      <w:r>
        <w:rPr>
          <w:rFonts w:ascii="Times New Roman" w:eastAsia="黑体"/>
          <w:szCs w:val="21"/>
        </w:rPr>
        <w:t>源</w:t>
      </w:r>
    </w:p>
    <w:p w14:paraId="48CABA30" w14:textId="77777777" w:rsidR="005245E5" w:rsidRDefault="005E4EDB">
      <w:pPr>
        <w:pStyle w:val="ae"/>
        <w:numPr>
          <w:ilvl w:val="0"/>
          <w:numId w:val="5"/>
        </w:numPr>
        <w:tabs>
          <w:tab w:val="clear" w:pos="4201"/>
          <w:tab w:val="clear" w:pos="9298"/>
          <w:tab w:val="center" w:pos="420"/>
        </w:tabs>
        <w:spacing w:beforeLines="100" w:before="312"/>
        <w:ind w:left="0" w:firstLineChars="0" w:firstLine="0"/>
        <w:jc w:val="left"/>
        <w:rPr>
          <w:rFonts w:ascii="Times New Roman"/>
        </w:rPr>
      </w:pPr>
      <w:r>
        <w:rPr>
          <w:rFonts w:ascii="Times New Roman"/>
        </w:rPr>
        <w:lastRenderedPageBreak/>
        <w:t>能量刻度源的核素能量应均匀覆盖所需能量区间（通常为</w:t>
      </w:r>
      <w:r>
        <w:rPr>
          <w:rFonts w:ascii="Times New Roman" w:hint="eastAsia"/>
        </w:rPr>
        <w:t>4</w:t>
      </w:r>
      <w:r>
        <w:rPr>
          <w:rFonts w:ascii="Times New Roman"/>
        </w:rPr>
        <w:t>0keV</w:t>
      </w:r>
      <w:r>
        <w:rPr>
          <w:rFonts w:ascii="Times New Roman"/>
        </w:rPr>
        <w:t>～</w:t>
      </w:r>
      <w:r>
        <w:rPr>
          <w:rFonts w:ascii="Times New Roman"/>
        </w:rPr>
        <w:t>2000keV</w:t>
      </w:r>
      <w:r>
        <w:rPr>
          <w:rFonts w:ascii="Times New Roman"/>
        </w:rPr>
        <w:t>），至少需要</w:t>
      </w:r>
      <w:r>
        <w:rPr>
          <w:rFonts w:ascii="Times New Roman" w:hint="eastAsia"/>
        </w:rPr>
        <w:t>4</w:t>
      </w:r>
      <w:r>
        <w:rPr>
          <w:rFonts w:ascii="Times New Roman"/>
        </w:rPr>
        <w:t>个能量点，适于作能量刻度的核素参见附录</w:t>
      </w:r>
      <w:r>
        <w:rPr>
          <w:rFonts w:ascii="Times New Roman"/>
        </w:rPr>
        <w:t>A</w:t>
      </w:r>
      <w:r>
        <w:rPr>
          <w:rFonts w:ascii="Times New Roman"/>
        </w:rPr>
        <w:t>。</w:t>
      </w:r>
    </w:p>
    <w:p w14:paraId="24559B55" w14:textId="77777777" w:rsidR="005245E5" w:rsidRDefault="005E4EDB">
      <w:pPr>
        <w:pStyle w:val="ae"/>
        <w:numPr>
          <w:ilvl w:val="0"/>
          <w:numId w:val="5"/>
        </w:numPr>
        <w:tabs>
          <w:tab w:val="clear" w:pos="4201"/>
          <w:tab w:val="clear" w:pos="9298"/>
          <w:tab w:val="center" w:pos="420"/>
        </w:tabs>
        <w:spacing w:beforeLines="100" w:before="312"/>
        <w:ind w:left="0" w:firstLineChars="0" w:firstLine="0"/>
        <w:jc w:val="left"/>
        <w:rPr>
          <w:rFonts w:ascii="Times New Roman"/>
        </w:rPr>
      </w:pPr>
      <w:r>
        <w:rPr>
          <w:rFonts w:ascii="Times New Roman"/>
        </w:rPr>
        <w:t>能量刻度源</w:t>
      </w:r>
      <w:r>
        <w:rPr>
          <w:rFonts w:ascii="Times New Roman" w:hint="eastAsia"/>
        </w:rPr>
        <w:t>需保持良好的</w:t>
      </w:r>
      <w:r>
        <w:rPr>
          <w:rFonts w:ascii="Times New Roman"/>
        </w:rPr>
        <w:t>密封</w:t>
      </w:r>
      <w:r>
        <w:rPr>
          <w:rFonts w:ascii="Times New Roman" w:hint="eastAsia"/>
        </w:rPr>
        <w:t>性</w:t>
      </w:r>
      <w:r>
        <w:rPr>
          <w:rFonts w:ascii="Times New Roman"/>
        </w:rPr>
        <w:t>，外表面无放射性污染。</w:t>
      </w:r>
    </w:p>
    <w:p w14:paraId="0334C1D5" w14:textId="77777777" w:rsidR="005245E5" w:rsidRDefault="005E4EDB">
      <w:pPr>
        <w:pStyle w:val="afc"/>
        <w:numPr>
          <w:ilvl w:val="1"/>
          <w:numId w:val="4"/>
        </w:numPr>
        <w:spacing w:beforeLines="100" w:before="312"/>
        <w:ind w:firstLineChars="0"/>
        <w:rPr>
          <w:rFonts w:ascii="Times New Roman"/>
        </w:rPr>
      </w:pPr>
      <w:r>
        <w:rPr>
          <w:rFonts w:ascii="Times New Roman" w:eastAsia="黑体"/>
          <w:szCs w:val="21"/>
        </w:rPr>
        <w:t>效率刻度源</w:t>
      </w:r>
    </w:p>
    <w:p w14:paraId="19FCB377" w14:textId="77777777" w:rsidR="005245E5" w:rsidRDefault="005E4EDB">
      <w:pPr>
        <w:pStyle w:val="ae"/>
        <w:numPr>
          <w:ilvl w:val="0"/>
          <w:numId w:val="6"/>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w:t>
      </w:r>
      <w:r>
        <w:rPr>
          <w:rFonts w:ascii="Times New Roman" w:hint="eastAsia"/>
        </w:rPr>
        <w:t>在空白气溶胶滤纸基质的基础上均匀添加放射性标准物质制成。</w:t>
      </w:r>
    </w:p>
    <w:p w14:paraId="0E7DA0B8" w14:textId="77777777" w:rsidR="005245E5" w:rsidRDefault="005E4EDB">
      <w:pPr>
        <w:pStyle w:val="ae"/>
        <w:numPr>
          <w:ilvl w:val="0"/>
          <w:numId w:val="6"/>
        </w:numPr>
        <w:tabs>
          <w:tab w:val="clear" w:pos="4201"/>
          <w:tab w:val="clear" w:pos="9298"/>
          <w:tab w:val="center" w:pos="420"/>
        </w:tabs>
        <w:spacing w:beforeLines="100" w:before="312"/>
        <w:ind w:left="0" w:firstLineChars="0" w:firstLine="0"/>
        <w:jc w:val="left"/>
        <w:rPr>
          <w:rFonts w:ascii="Times New Roman"/>
        </w:rPr>
      </w:pPr>
      <w:r>
        <w:rPr>
          <w:rFonts w:ascii="Times New Roman" w:hint="eastAsia"/>
        </w:rPr>
        <w:t>放射性标准物质中所含</w:t>
      </w:r>
      <w:r>
        <w:rPr>
          <w:rFonts w:ascii="Times New Roman"/>
        </w:rPr>
        <w:t>核素</w:t>
      </w:r>
      <w:r>
        <w:rPr>
          <w:rFonts w:ascii="Times New Roman" w:hint="eastAsia"/>
        </w:rPr>
        <w:t>的</w:t>
      </w:r>
      <w:r>
        <w:rPr>
          <w:rFonts w:ascii="Times New Roman"/>
        </w:rPr>
        <w:t>能量应覆盖所需能量区间（</w:t>
      </w:r>
      <w:r>
        <w:rPr>
          <w:rFonts w:ascii="Times New Roman" w:hint="eastAsia"/>
        </w:rPr>
        <w:t>通常为</w:t>
      </w:r>
      <w:r>
        <w:rPr>
          <w:rFonts w:ascii="Times New Roman" w:hint="eastAsia"/>
        </w:rPr>
        <w:t>4</w:t>
      </w:r>
      <w:r>
        <w:rPr>
          <w:rFonts w:ascii="Times New Roman"/>
        </w:rPr>
        <w:t>0keV</w:t>
      </w:r>
      <w:r>
        <w:rPr>
          <w:rFonts w:ascii="Times New Roman"/>
        </w:rPr>
        <w:t>～</w:t>
      </w:r>
      <w:r>
        <w:rPr>
          <w:rFonts w:ascii="Times New Roman"/>
        </w:rPr>
        <w:t>2000keV</w:t>
      </w:r>
      <w:r>
        <w:rPr>
          <w:rFonts w:ascii="Times New Roman"/>
        </w:rPr>
        <w:t>），至少需要</w:t>
      </w:r>
      <w:r>
        <w:rPr>
          <w:rFonts w:ascii="Times New Roman" w:hint="eastAsia"/>
        </w:rPr>
        <w:t>8</w:t>
      </w:r>
      <w:r>
        <w:rPr>
          <w:rFonts w:ascii="Times New Roman"/>
        </w:rPr>
        <w:t>个能量点</w:t>
      </w:r>
      <w:r>
        <w:rPr>
          <w:rFonts w:ascii="Times New Roman" w:hint="eastAsia"/>
        </w:rPr>
        <w:t>（效率曲线拐点左侧至少</w:t>
      </w:r>
      <w:r>
        <w:rPr>
          <w:rFonts w:ascii="Times New Roman" w:hint="eastAsia"/>
        </w:rPr>
        <w:t>3</w:t>
      </w:r>
      <w:r>
        <w:rPr>
          <w:rFonts w:ascii="Times New Roman" w:hint="eastAsia"/>
        </w:rPr>
        <w:t>个点，拐点右侧至少</w:t>
      </w:r>
      <w:r>
        <w:rPr>
          <w:rFonts w:ascii="Times New Roman" w:hint="eastAsia"/>
        </w:rPr>
        <w:t>5</w:t>
      </w:r>
      <w:r>
        <w:rPr>
          <w:rFonts w:ascii="Times New Roman" w:hint="eastAsia"/>
        </w:rPr>
        <w:t>个点，拐点附近的点稍密）</w:t>
      </w:r>
      <w:r>
        <w:rPr>
          <w:rFonts w:ascii="Times New Roman"/>
        </w:rPr>
        <w:t>，</w:t>
      </w:r>
      <w:r>
        <w:rPr>
          <w:rFonts w:ascii="Times New Roman" w:hint="eastAsia"/>
        </w:rPr>
        <w:t>建议优先选择</w:t>
      </w:r>
      <w:r>
        <w:rPr>
          <w:rFonts w:ascii="Times New Roman"/>
        </w:rPr>
        <w:t>单能核素，以减小符合效应，适于作效率刻度的核素参见附录</w:t>
      </w:r>
      <w:r>
        <w:rPr>
          <w:rFonts w:ascii="Times New Roman"/>
        </w:rPr>
        <w:t>A</w:t>
      </w:r>
      <w:r>
        <w:rPr>
          <w:rFonts w:ascii="Times New Roman"/>
        </w:rPr>
        <w:t>；</w:t>
      </w:r>
      <w:r>
        <w:rPr>
          <w:rFonts w:ascii="Times New Roman" w:hint="eastAsia"/>
        </w:rPr>
        <w:t>放射性标准物质中</w:t>
      </w:r>
      <w:r>
        <w:rPr>
          <w:rFonts w:ascii="Times New Roman"/>
        </w:rPr>
        <w:t>核素</w:t>
      </w:r>
      <w:r>
        <w:rPr>
          <w:rFonts w:ascii="Times New Roman" w:hint="eastAsia"/>
        </w:rPr>
        <w:t>的</w:t>
      </w:r>
      <w:r>
        <w:rPr>
          <w:rFonts w:ascii="Times New Roman"/>
        </w:rPr>
        <w:t>活度在</w:t>
      </w:r>
      <w:r>
        <w:rPr>
          <w:rFonts w:ascii="Times New Roman"/>
        </w:rPr>
        <w:t>40Bq</w:t>
      </w:r>
      <w:r>
        <w:rPr>
          <w:rFonts w:ascii="Times New Roman"/>
        </w:rPr>
        <w:t>～</w:t>
      </w:r>
      <w:r>
        <w:rPr>
          <w:rFonts w:ascii="Times New Roman"/>
        </w:rPr>
        <w:t>10000Bq</w:t>
      </w:r>
      <w:r>
        <w:rPr>
          <w:rFonts w:ascii="Times New Roman"/>
        </w:rPr>
        <w:t>之间，扩展不确定度（</w:t>
      </w:r>
      <w:r>
        <w:rPr>
          <w:rFonts w:ascii="Times New Roman" w:hint="eastAsia"/>
        </w:rPr>
        <w:t>k</w:t>
      </w:r>
      <w:r>
        <w:rPr>
          <w:rFonts w:ascii="Times New Roman"/>
        </w:rPr>
        <w:t>=2</w:t>
      </w:r>
      <w:r>
        <w:rPr>
          <w:rFonts w:ascii="Times New Roman"/>
        </w:rPr>
        <w:t>）＜</w:t>
      </w:r>
      <w:r>
        <w:rPr>
          <w:rFonts w:ascii="Times New Roman"/>
        </w:rPr>
        <w:t>5%</w:t>
      </w:r>
      <w:r>
        <w:rPr>
          <w:rFonts w:ascii="Times New Roman"/>
        </w:rPr>
        <w:t>，总活度应使谱仪死时间控制在</w:t>
      </w:r>
      <w:r>
        <w:rPr>
          <w:rFonts w:ascii="Times New Roman"/>
        </w:rPr>
        <w:t>10%</w:t>
      </w:r>
      <w:r>
        <w:rPr>
          <w:rFonts w:ascii="Times New Roman"/>
        </w:rPr>
        <w:t>以内（推荐值</w:t>
      </w:r>
      <w:r>
        <w:rPr>
          <w:rFonts w:ascii="Times New Roman" w:hint="eastAsia"/>
        </w:rPr>
        <w:t>在</w:t>
      </w:r>
      <w:r>
        <w:rPr>
          <w:rFonts w:ascii="Times New Roman"/>
        </w:rPr>
        <w:t>5%</w:t>
      </w:r>
      <w:r>
        <w:rPr>
          <w:rFonts w:ascii="Times New Roman"/>
        </w:rPr>
        <w:t>左右）。</w:t>
      </w:r>
    </w:p>
    <w:p w14:paraId="048B7E13" w14:textId="77777777" w:rsidR="005245E5" w:rsidRDefault="005E4EDB">
      <w:pPr>
        <w:pStyle w:val="ae"/>
        <w:numPr>
          <w:ilvl w:val="0"/>
          <w:numId w:val="6"/>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效率刻度源应由国家法定计量部门认定或可溯源到国家法定计量部门的计量基准，具有检定证书或校准证书。</w:t>
      </w:r>
    </w:p>
    <w:p w14:paraId="76706076" w14:textId="77777777" w:rsidR="005245E5" w:rsidRDefault="005E4EDB">
      <w:pPr>
        <w:pStyle w:val="ae"/>
        <w:numPr>
          <w:ilvl w:val="0"/>
          <w:numId w:val="6"/>
        </w:numPr>
        <w:tabs>
          <w:tab w:val="clear" w:pos="4201"/>
          <w:tab w:val="clear" w:pos="9298"/>
          <w:tab w:val="center" w:pos="420"/>
        </w:tabs>
        <w:spacing w:beforeLines="100" w:before="312"/>
        <w:ind w:left="0" w:firstLineChars="0" w:firstLine="0"/>
        <w:jc w:val="left"/>
        <w:rPr>
          <w:rFonts w:ascii="Times New Roman"/>
        </w:rPr>
      </w:pPr>
      <w:r>
        <w:rPr>
          <w:rFonts w:ascii="Times New Roman"/>
        </w:rPr>
        <w:t>效率刻度源</w:t>
      </w:r>
      <w:r>
        <w:rPr>
          <w:rFonts w:ascii="Times New Roman" w:hint="eastAsia"/>
        </w:rPr>
        <w:t>需保持良好的</w:t>
      </w:r>
      <w:r>
        <w:rPr>
          <w:rFonts w:ascii="Times New Roman"/>
        </w:rPr>
        <w:t>密封</w:t>
      </w:r>
      <w:r>
        <w:rPr>
          <w:rFonts w:ascii="Times New Roman" w:hint="eastAsia"/>
        </w:rPr>
        <w:t>性</w:t>
      </w:r>
      <w:r>
        <w:rPr>
          <w:rFonts w:ascii="Times New Roman"/>
        </w:rPr>
        <w:t>，外表面应无放射性污染。</w:t>
      </w:r>
    </w:p>
    <w:p w14:paraId="50318C99" w14:textId="77777777" w:rsidR="005245E5" w:rsidRDefault="005E4EDB">
      <w:pPr>
        <w:pStyle w:val="afc"/>
        <w:numPr>
          <w:ilvl w:val="1"/>
          <w:numId w:val="4"/>
        </w:numPr>
        <w:spacing w:beforeLines="100" w:before="312"/>
        <w:ind w:firstLineChars="0"/>
        <w:rPr>
          <w:rFonts w:ascii="Times New Roman" w:eastAsia="黑体"/>
        </w:rPr>
      </w:pPr>
      <w:r>
        <w:rPr>
          <w:rFonts w:ascii="Times New Roman" w:eastAsia="黑体"/>
        </w:rPr>
        <w:t>气溶胶</w:t>
      </w:r>
      <w:r>
        <w:rPr>
          <w:rFonts w:ascii="Times New Roman" w:eastAsia="黑体" w:hAnsi="Times New Roman" w:cs="Times New Roman"/>
          <w:szCs w:val="21"/>
        </w:rPr>
        <w:t>滤纸</w:t>
      </w:r>
    </w:p>
    <w:p w14:paraId="17EB9BA2" w14:textId="77777777" w:rsidR="005245E5" w:rsidRDefault="005E4EDB">
      <w:pPr>
        <w:pStyle w:val="ae"/>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hint="eastAsia"/>
        </w:rPr>
        <w:t>应</w:t>
      </w:r>
      <w:r>
        <w:rPr>
          <w:rFonts w:ascii="Times New Roman"/>
        </w:rPr>
        <w:t>根据</w:t>
      </w:r>
      <w:r>
        <w:rPr>
          <w:rFonts w:ascii="Times New Roman" w:hint="eastAsia"/>
        </w:rPr>
        <w:t>气溶胶滤纸的</w:t>
      </w:r>
      <w:r>
        <w:rPr>
          <w:rFonts w:ascii="Times New Roman"/>
        </w:rPr>
        <w:t>产品说明书和实际取样条件，确定特定温湿度范围和流速条件下</w:t>
      </w:r>
      <w:r>
        <w:rPr>
          <w:rFonts w:ascii="Times New Roman" w:hint="eastAsia"/>
        </w:rPr>
        <w:t>滤纸对</w:t>
      </w:r>
      <w:r>
        <w:rPr>
          <w:rFonts w:ascii="Times New Roman"/>
        </w:rPr>
        <w:t>气溶胶的收集效率，气溶胶滤纸的收集效率一般应大于</w:t>
      </w:r>
      <w:r>
        <w:rPr>
          <w:rFonts w:ascii="Times New Roman"/>
        </w:rPr>
        <w:t>90%</w:t>
      </w:r>
      <w:r>
        <w:rPr>
          <w:rFonts w:ascii="Times New Roman"/>
        </w:rPr>
        <w:t>。</w:t>
      </w:r>
    </w:p>
    <w:p w14:paraId="44BE455B" w14:textId="77777777" w:rsidR="005245E5" w:rsidRDefault="005E4EDB">
      <w:pPr>
        <w:pStyle w:val="ae"/>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hint="eastAsia"/>
        </w:rPr>
        <w:t>气溶胶滤纸天然放射性核素含量低，无人工放射性污染。如需进一步放射化学分析，还应具有完全溶解性。</w:t>
      </w:r>
    </w:p>
    <w:p w14:paraId="5277940A" w14:textId="5071F5E1" w:rsidR="005245E5" w:rsidRDefault="005E4EDB">
      <w:pPr>
        <w:pStyle w:val="ae"/>
        <w:numPr>
          <w:ilvl w:val="0"/>
          <w:numId w:val="7"/>
        </w:numPr>
        <w:tabs>
          <w:tab w:val="clear" w:pos="4201"/>
          <w:tab w:val="clear" w:pos="9298"/>
          <w:tab w:val="center" w:pos="420"/>
        </w:tabs>
        <w:spacing w:beforeLines="100" w:before="312"/>
        <w:ind w:left="0" w:firstLineChars="0" w:firstLine="0"/>
        <w:jc w:val="left"/>
        <w:rPr>
          <w:rFonts w:ascii="Times New Roman"/>
        </w:rPr>
      </w:pPr>
      <w:r>
        <w:rPr>
          <w:rFonts w:ascii="Times New Roman" w:hint="eastAsia"/>
        </w:rPr>
        <w:t>推荐气溶胶</w:t>
      </w:r>
      <w:r>
        <w:rPr>
          <w:rFonts w:ascii="Times New Roman"/>
        </w:rPr>
        <w:t>滤纸</w:t>
      </w:r>
      <w:r>
        <w:rPr>
          <w:rFonts w:ascii="Times New Roman" w:hint="eastAsia"/>
        </w:rPr>
        <w:t>的有效过滤</w:t>
      </w:r>
      <w:r>
        <w:rPr>
          <w:rFonts w:ascii="Times New Roman"/>
          <w:color w:val="000000" w:themeColor="text1"/>
          <w:szCs w:val="21"/>
        </w:rPr>
        <w:t>直径为</w:t>
      </w:r>
      <w:r>
        <w:rPr>
          <w:rFonts w:ascii="Times New Roman" w:hint="eastAsia"/>
          <w:color w:val="000000" w:themeColor="text1"/>
          <w:szCs w:val="21"/>
        </w:rPr>
        <w:t>5.5</w:t>
      </w:r>
      <w:r>
        <w:rPr>
          <w:rFonts w:ascii="Times New Roman"/>
          <w:color w:val="000000" w:themeColor="text1"/>
          <w:szCs w:val="21"/>
        </w:rPr>
        <w:t>cm</w:t>
      </w:r>
      <w:r>
        <w:rPr>
          <w:rFonts w:ascii="Times New Roman"/>
          <w:color w:val="000000" w:themeColor="text1"/>
          <w:szCs w:val="21"/>
        </w:rPr>
        <w:t>，</w:t>
      </w:r>
      <w:r w:rsidR="0059156D">
        <w:rPr>
          <w:rFonts w:ascii="Times New Roman" w:hint="eastAsia"/>
          <w:color w:val="000000" w:themeColor="text1"/>
          <w:szCs w:val="21"/>
        </w:rPr>
        <w:t>允许</w:t>
      </w:r>
      <w:r w:rsidR="002A5937">
        <w:rPr>
          <w:rFonts w:ascii="Times New Roman" w:hint="eastAsia"/>
          <w:color w:val="000000" w:themeColor="text1"/>
          <w:szCs w:val="21"/>
        </w:rPr>
        <w:t>通过的</w:t>
      </w:r>
      <w:r>
        <w:rPr>
          <w:rFonts w:ascii="Times New Roman" w:hint="eastAsia"/>
          <w:color w:val="000000" w:themeColor="text1"/>
          <w:szCs w:val="21"/>
        </w:rPr>
        <w:t>最大</w:t>
      </w:r>
      <w:r w:rsidR="002A5937">
        <w:rPr>
          <w:rFonts w:ascii="Times New Roman" w:hint="eastAsia"/>
          <w:szCs w:val="21"/>
        </w:rPr>
        <w:t>流量</w:t>
      </w:r>
      <w:r>
        <w:rPr>
          <w:rFonts w:ascii="Times New Roman"/>
          <w:szCs w:val="21"/>
        </w:rPr>
        <w:t>小于</w:t>
      </w:r>
      <w:r>
        <w:rPr>
          <w:rFonts w:ascii="Times New Roman" w:hint="eastAsia"/>
          <w:szCs w:val="21"/>
        </w:rPr>
        <w:t>120</w:t>
      </w:r>
      <w:r>
        <w:rPr>
          <w:rFonts w:ascii="Times New Roman"/>
          <w:szCs w:val="21"/>
        </w:rPr>
        <w:t>L/min</w:t>
      </w:r>
      <w:r>
        <w:rPr>
          <w:rFonts w:ascii="Times New Roman"/>
        </w:rPr>
        <w:t>。</w:t>
      </w:r>
    </w:p>
    <w:p w14:paraId="5077379F" w14:textId="77777777" w:rsidR="005245E5" w:rsidRDefault="005E4EDB">
      <w:pPr>
        <w:pStyle w:val="afc"/>
        <w:widowControl/>
        <w:numPr>
          <w:ilvl w:val="1"/>
          <w:numId w:val="4"/>
        </w:numPr>
        <w:spacing w:beforeLines="100" w:before="312"/>
        <w:ind w:hangingChars="270"/>
        <w:jc w:val="left"/>
        <w:rPr>
          <w:rFonts w:eastAsia="黑体"/>
        </w:rPr>
      </w:pPr>
      <w:r>
        <w:rPr>
          <w:rFonts w:ascii="Times New Roman" w:eastAsia="黑体" w:hint="eastAsia"/>
        </w:rPr>
        <w:t>污染防护耗材</w:t>
      </w:r>
    </w:p>
    <w:p w14:paraId="089DAF7F" w14:textId="77777777" w:rsidR="005245E5" w:rsidRDefault="005E4EDB">
      <w:pPr>
        <w:pStyle w:val="ae"/>
        <w:numPr>
          <w:ilvl w:val="0"/>
          <w:numId w:val="8"/>
        </w:numPr>
        <w:tabs>
          <w:tab w:val="clear" w:pos="4201"/>
          <w:tab w:val="clear" w:pos="9298"/>
          <w:tab w:val="center" w:pos="420"/>
        </w:tabs>
        <w:spacing w:beforeLines="100" w:before="312"/>
        <w:ind w:firstLineChars="0"/>
        <w:jc w:val="left"/>
      </w:pPr>
      <w:r>
        <w:rPr>
          <w:rFonts w:ascii="Times New Roman" w:hint="eastAsia"/>
          <w:lang w:bidi="ar"/>
        </w:rPr>
        <w:t>气溶胶滤纸</w:t>
      </w:r>
      <w:r>
        <w:rPr>
          <w:rFonts w:ascii="Times New Roman" w:hint="eastAsia"/>
          <w:color w:val="000000"/>
          <w:lang w:bidi="ar"/>
        </w:rPr>
        <w:t>保存袋：聚乙烯</w:t>
      </w:r>
      <w:r>
        <w:rPr>
          <w:rFonts w:ascii="Times New Roman" w:hint="eastAsia"/>
          <w:lang w:bidi="ar"/>
        </w:rPr>
        <w:t>等</w:t>
      </w:r>
      <w:r>
        <w:rPr>
          <w:rFonts w:ascii="Times New Roman" w:hint="eastAsia"/>
          <w:color w:val="000000"/>
          <w:lang w:bidi="ar"/>
        </w:rPr>
        <w:t>材质</w:t>
      </w:r>
      <w:r>
        <w:rPr>
          <w:rFonts w:ascii="Times New Roman" w:hint="eastAsia"/>
          <w:lang w:bidi="ar"/>
        </w:rPr>
        <w:t>快速封口袋</w:t>
      </w:r>
      <w:r>
        <w:rPr>
          <w:rFonts w:ascii="Times New Roman" w:hint="eastAsia"/>
          <w:color w:val="000000"/>
          <w:lang w:bidi="ar"/>
        </w:rPr>
        <w:t>。</w:t>
      </w:r>
      <w:r>
        <w:rPr>
          <w:rFonts w:ascii="Times New Roman"/>
          <w:color w:val="000000"/>
          <w:lang w:bidi="ar"/>
        </w:rPr>
        <w:t xml:space="preserve"> </w:t>
      </w:r>
    </w:p>
    <w:p w14:paraId="246261B9" w14:textId="77777777" w:rsidR="005245E5" w:rsidRDefault="005E4EDB">
      <w:pPr>
        <w:pStyle w:val="ae"/>
        <w:numPr>
          <w:ilvl w:val="0"/>
          <w:numId w:val="8"/>
        </w:numPr>
        <w:tabs>
          <w:tab w:val="clear" w:pos="4201"/>
          <w:tab w:val="clear" w:pos="9298"/>
          <w:tab w:val="center" w:pos="420"/>
        </w:tabs>
        <w:spacing w:beforeLines="100" w:before="312"/>
        <w:ind w:firstLineChars="0"/>
        <w:jc w:val="left"/>
      </w:pPr>
      <w:r>
        <w:rPr>
          <w:rFonts w:ascii="Times New Roman" w:hint="eastAsia"/>
          <w:lang w:bidi="ar"/>
        </w:rPr>
        <w:t>保鲜袋</w:t>
      </w:r>
      <w:r>
        <w:rPr>
          <w:rFonts w:ascii="Times New Roman" w:hint="eastAsia"/>
          <w:color w:val="000000"/>
          <w:lang w:bidi="ar"/>
        </w:rPr>
        <w:t>。</w:t>
      </w:r>
    </w:p>
    <w:p w14:paraId="6D4BADBA" w14:textId="77777777" w:rsidR="005245E5" w:rsidRDefault="005E4EDB" w:rsidP="00FF5053">
      <w:pPr>
        <w:pStyle w:val="af2"/>
        <w:numPr>
          <w:ilvl w:val="0"/>
          <w:numId w:val="1"/>
        </w:numPr>
        <w:spacing w:before="312" w:after="312"/>
        <w:ind w:left="0"/>
        <w:rPr>
          <w:rFonts w:ascii="Times New Roman"/>
          <w:szCs w:val="21"/>
        </w:rPr>
      </w:pPr>
      <w:bookmarkStart w:id="122" w:name="_Toc69117393"/>
      <w:bookmarkStart w:id="123" w:name="_Toc57807282"/>
      <w:bookmarkStart w:id="124" w:name="_Toc110521444"/>
      <w:r w:rsidRPr="00FF5053">
        <w:t>能量刻度和效率刻度</w:t>
      </w:r>
      <w:bookmarkEnd w:id="122"/>
      <w:bookmarkEnd w:id="123"/>
      <w:bookmarkEnd w:id="124"/>
    </w:p>
    <w:p w14:paraId="0B54A944" w14:textId="77777777" w:rsidR="005245E5" w:rsidRDefault="005E4EDB">
      <w:pPr>
        <w:pStyle w:val="afc"/>
        <w:numPr>
          <w:ilvl w:val="0"/>
          <w:numId w:val="9"/>
        </w:numPr>
        <w:spacing w:beforeLines="100" w:before="312"/>
        <w:ind w:firstLineChars="0"/>
        <w:rPr>
          <w:rFonts w:ascii="Times New Roman" w:eastAsia="黑体" w:hAnsi="Times New Roman" w:cs="Times New Roman"/>
          <w:szCs w:val="21"/>
        </w:rPr>
      </w:pPr>
      <w:r>
        <w:rPr>
          <w:rFonts w:ascii="Times New Roman" w:eastAsia="黑体" w:hAnsi="Times New Roman" w:cs="Times New Roman"/>
          <w:szCs w:val="21"/>
        </w:rPr>
        <w:t>能量刻度</w:t>
      </w:r>
    </w:p>
    <w:p w14:paraId="49EE505F" w14:textId="797EBC4D" w:rsidR="005245E5" w:rsidRDefault="005E4EDB">
      <w:pPr>
        <w:pStyle w:val="afc"/>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能量刻度前需将谱仪调至合适的能量区间，可通过调节系统增益来完成，如果所研究的能量区间为</w:t>
      </w:r>
      <w:r>
        <w:rPr>
          <w:rFonts w:ascii="Times New Roman" w:eastAsia="宋体" w:hAnsi="Times New Roman" w:cs="Times New Roman" w:hint="eastAsia"/>
        </w:rPr>
        <w:t>40keV~2000keV</w:t>
      </w:r>
      <w:r>
        <w:rPr>
          <w:rFonts w:ascii="Times New Roman" w:eastAsia="宋体" w:hAnsi="Times New Roman" w:cs="Times New Roman" w:hint="eastAsia"/>
        </w:rPr>
        <w:t>，通过调节系统增益，可使</w:t>
      </w:r>
      <w:r>
        <w:rPr>
          <w:rFonts w:ascii="Times New Roman" w:eastAsia="宋体" w:hAnsi="Times New Roman" w:cs="Times New Roman"/>
          <w:vertAlign w:val="superscript"/>
        </w:rPr>
        <w:t>137</w:t>
      </w:r>
      <w:r>
        <w:rPr>
          <w:rFonts w:ascii="Times New Roman" w:eastAsia="宋体" w:hAnsi="Times New Roman" w:cs="Times New Roman" w:hint="eastAsia"/>
        </w:rPr>
        <w:t>Cs</w:t>
      </w:r>
      <w:r>
        <w:rPr>
          <w:rFonts w:ascii="Times New Roman" w:eastAsia="宋体" w:hAnsi="Times New Roman" w:cs="Times New Roman" w:hint="eastAsia"/>
        </w:rPr>
        <w:t>的</w:t>
      </w:r>
      <w:r>
        <w:rPr>
          <w:rFonts w:ascii="Times New Roman" w:eastAsia="宋体" w:hAnsi="Times New Roman" w:cs="Times New Roman" w:hint="eastAsia"/>
        </w:rPr>
        <w:t xml:space="preserve">661.6 </w:t>
      </w:r>
      <w:proofErr w:type="spellStart"/>
      <w:r>
        <w:rPr>
          <w:rFonts w:ascii="Times New Roman" w:eastAsia="宋体" w:hAnsi="Times New Roman" w:cs="Times New Roman" w:hint="eastAsia"/>
        </w:rPr>
        <w:t>keV</w:t>
      </w:r>
      <w:proofErr w:type="spellEnd"/>
      <w:r w:rsidR="0029129E">
        <w:rPr>
          <w:rFonts w:ascii="Times New Roman" w:eastAsia="宋体" w:hAnsi="Times New Roman" w:cs="Times New Roman" w:hint="eastAsia"/>
        </w:rPr>
        <w:t xml:space="preserve"> </w:t>
      </w:r>
      <w:r>
        <w:rPr>
          <w:rFonts w:ascii="Times New Roman" w:eastAsia="宋体" w:hAnsi="Times New Roman" w:cs="Times New Roman" w:hint="eastAsia"/>
        </w:rPr>
        <w:t>γ射线的全能峰峰位大约在多道分析器满量程的三分之一处，若多道分析器为</w:t>
      </w:r>
      <w:r>
        <w:rPr>
          <w:rFonts w:ascii="Times New Roman" w:eastAsia="宋体" w:hAnsi="Times New Roman" w:cs="Times New Roman" w:hint="eastAsia"/>
        </w:rPr>
        <w:t>8192</w:t>
      </w:r>
      <w:r>
        <w:rPr>
          <w:rFonts w:ascii="Times New Roman" w:eastAsia="宋体" w:hAnsi="Times New Roman" w:cs="Times New Roman" w:hint="eastAsia"/>
        </w:rPr>
        <w:t>道，则该峰位约在</w:t>
      </w:r>
      <w:r>
        <w:rPr>
          <w:rFonts w:ascii="Times New Roman" w:eastAsia="宋体" w:hAnsi="Times New Roman" w:cs="Times New Roman" w:hint="eastAsia"/>
        </w:rPr>
        <w:t>3000</w:t>
      </w:r>
      <w:r>
        <w:rPr>
          <w:rFonts w:ascii="Times New Roman" w:eastAsia="宋体" w:hAnsi="Times New Roman" w:cs="Times New Roman" w:hint="eastAsia"/>
        </w:rPr>
        <w:t>道左右。</w:t>
      </w:r>
    </w:p>
    <w:p w14:paraId="568E2EF7" w14:textId="77777777" w:rsidR="005245E5" w:rsidRDefault="005E4EDB">
      <w:pPr>
        <w:pStyle w:val="afc"/>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lastRenderedPageBreak/>
        <w:t>使用满足要求的能量刻度源（</w:t>
      </w:r>
      <w:r>
        <w:rPr>
          <w:rFonts w:ascii="Times New Roman" w:eastAsia="宋体" w:hAnsi="Times New Roman" w:cs="Times New Roman" w:hint="eastAsia"/>
        </w:rPr>
        <w:t>6</w:t>
      </w:r>
      <w:r>
        <w:rPr>
          <w:rFonts w:ascii="Times New Roman" w:eastAsia="宋体" w:hAnsi="Times New Roman" w:cs="Times New Roman"/>
        </w:rPr>
        <w:t>.1</w:t>
      </w:r>
      <w:r>
        <w:rPr>
          <w:rFonts w:ascii="Times New Roman" w:eastAsia="宋体" w:hAnsi="Times New Roman" w:cs="Times New Roman"/>
        </w:rPr>
        <w:t>）进行能量刻度，以全能峰峰位道址为横坐标、特征</w:t>
      </w:r>
      <w:r>
        <w:rPr>
          <w:rFonts w:ascii="Times New Roman" w:eastAsia="宋体" w:hAnsi="Times New Roman" w:cs="Times New Roman"/>
        </w:rPr>
        <w:t>γ</w:t>
      </w:r>
      <w:r>
        <w:rPr>
          <w:rFonts w:ascii="Times New Roman" w:eastAsia="宋体" w:hAnsi="Times New Roman" w:cs="Times New Roman"/>
        </w:rPr>
        <w:t>射线能量为纵坐标，对数据</w:t>
      </w:r>
      <w:r>
        <w:rPr>
          <w:rFonts w:ascii="Times New Roman" w:eastAsia="宋体" w:hAnsi="Times New Roman" w:cs="Times New Roman" w:hint="eastAsia"/>
        </w:rPr>
        <w:t>点</w:t>
      </w:r>
      <w:r>
        <w:rPr>
          <w:rFonts w:ascii="Times New Roman" w:eastAsia="宋体" w:hAnsi="Times New Roman" w:cs="Times New Roman"/>
        </w:rPr>
        <w:t>作最小二乘法拟合，</w:t>
      </w:r>
      <w:r>
        <w:rPr>
          <w:rFonts w:ascii="Times New Roman" w:eastAsia="宋体" w:hAnsi="Times New Roman" w:cs="Times New Roman" w:hint="eastAsia"/>
        </w:rPr>
        <w:t>拟合</w:t>
      </w:r>
      <w:r>
        <w:rPr>
          <w:rFonts w:ascii="Times New Roman" w:eastAsia="宋体" w:hAnsi="Times New Roman" w:cs="Times New Roman"/>
        </w:rPr>
        <w:t>公式</w:t>
      </w:r>
      <w:r>
        <w:rPr>
          <w:rFonts w:ascii="Times New Roman" w:eastAsia="宋体" w:hAnsi="Times New Roman" w:cs="Times New Roman" w:hint="eastAsia"/>
        </w:rPr>
        <w:t>如下</w:t>
      </w:r>
      <w:r>
        <w:rPr>
          <w:rFonts w:ascii="Times New Roman" w:eastAsia="宋体" w:hAnsi="Times New Roman" w:cs="Times New Roman"/>
        </w:rPr>
        <w:t>：</w:t>
      </w:r>
    </w:p>
    <w:p w14:paraId="27ACAD7F" w14:textId="20036D21" w:rsidR="005245E5" w:rsidRDefault="005E4EDB" w:rsidP="00EF03AA">
      <w:pPr>
        <w:pStyle w:val="afc"/>
        <w:numPr>
          <w:ilvl w:val="255"/>
          <w:numId w:val="0"/>
        </w:numPr>
        <w:tabs>
          <w:tab w:val="left" w:pos="420"/>
        </w:tabs>
        <w:spacing w:beforeLines="100" w:before="312" w:afterLines="100" w:after="312"/>
        <w:jc w:val="center"/>
        <w:rPr>
          <w:rFonts w:eastAsia="宋体" w:hAnsi="Cambria Math" w:cs="Times New Roman" w:hint="eastAsia"/>
          <w:i/>
          <w:iCs/>
        </w:rPr>
      </w:pPr>
      <m:oMath>
        <m:r>
          <w:rPr>
            <w:rFonts w:ascii="Cambria Math" w:eastAsia="宋体" w:hAnsi="Cambria Math" w:cs="Times New Roman"/>
          </w:rPr>
          <m:t>E=</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0</m:t>
            </m:r>
          </m:sub>
        </m:sSub>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1</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1</m:t>
            </m:r>
          </m:sup>
        </m:sSup>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2</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2</m:t>
            </m:r>
          </m:sup>
        </m:sSup>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3</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3</m:t>
            </m:r>
          </m:sup>
        </m:sSup>
        <m:r>
          <w:rPr>
            <w:rFonts w:ascii="Cambria Math" w:eastAsia="宋体" w:hAnsi="Cambria Math" w:cs="Times New Roman"/>
          </w:rPr>
          <m:t xml:space="preserve">+ </m:t>
        </m:r>
        <m:r>
          <w:rPr>
            <w:rFonts w:ascii="Cambria Math" w:hAnsi="Cambria Math" w:cs="Times New Roman"/>
          </w:rPr>
          <m:t xml:space="preserve">∙∙∙ </m:t>
        </m:r>
        <m:r>
          <w:rPr>
            <w:rFonts w:ascii="Cambria Math" w:eastAsia="宋体" w:hAnsi="Cambria Math" w:cs="Times New Roman"/>
          </w:rPr>
          <m:t>+</m:t>
        </m:r>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n</m:t>
            </m:r>
          </m:sub>
        </m:sSub>
        <m:sSup>
          <m:sSupPr>
            <m:ctrlPr>
              <w:rPr>
                <w:rFonts w:ascii="Cambria Math" w:eastAsia="宋体" w:hAnsi="Cambria Math" w:cs="Times New Roman"/>
                <w:i/>
                <w:iCs/>
              </w:rPr>
            </m:ctrlPr>
          </m:sSupPr>
          <m:e>
            <m:r>
              <w:rPr>
                <w:rFonts w:ascii="Cambria Math" w:eastAsia="宋体" w:hAnsi="Cambria Math" w:cs="Times New Roman"/>
              </w:rPr>
              <m:t>P</m:t>
            </m:r>
          </m:e>
          <m:sup>
            <m:r>
              <w:rPr>
                <w:rFonts w:ascii="Cambria Math" w:eastAsia="宋体" w:hAnsi="Cambria Math" w:cs="Times New Roman"/>
              </w:rPr>
              <m:t>n</m:t>
            </m:r>
          </m:sup>
        </m:sSup>
      </m:oMath>
      <w:r>
        <w:rPr>
          <w:rFonts w:eastAsia="宋体" w:hAnsi="Cambria Math" w:cs="Times New Roman" w:hint="eastAsia"/>
          <w:iCs/>
        </w:rPr>
        <w:t xml:space="preserve"> </w:t>
      </w:r>
      <w:r w:rsidR="008A50B8">
        <w:rPr>
          <w:rFonts w:ascii="宋体" w:eastAsia="宋体" w:hAnsi="宋体" w:hint="eastAsia"/>
        </w:rPr>
        <w:t>…………………</w:t>
      </w:r>
      <w:r w:rsidRPr="005065F6">
        <w:rPr>
          <w:rFonts w:ascii="宋体" w:eastAsia="宋体" w:hAnsi="宋体"/>
        </w:rPr>
        <w:t>（</w:t>
      </w:r>
      <w:r w:rsidRPr="005065F6">
        <w:rPr>
          <w:rFonts w:ascii="Times New Roman" w:eastAsia="宋体" w:hAnsi="Times New Roman" w:cs="Times New Roman"/>
        </w:rPr>
        <w:t>1</w:t>
      </w:r>
      <w:r w:rsidRPr="005065F6">
        <w:rPr>
          <w:rFonts w:ascii="宋体" w:eastAsia="宋体" w:hAnsi="宋体"/>
        </w:rPr>
        <w:t>）</w:t>
      </w:r>
    </w:p>
    <w:p w14:paraId="2688ACF7" w14:textId="77777777" w:rsidR="005245E5" w:rsidRDefault="005E4EDB" w:rsidP="00EF03AA">
      <w:pPr>
        <w:pStyle w:val="afc"/>
        <w:numPr>
          <w:ilvl w:val="255"/>
          <w:numId w:val="0"/>
        </w:numPr>
        <w:tabs>
          <w:tab w:val="left" w:pos="420"/>
        </w:tabs>
        <w:ind w:firstLineChars="400" w:firstLine="840"/>
        <w:rPr>
          <w:rFonts w:eastAsia="宋体" w:hAnsi="Cambria Math" w:cs="Times New Roman" w:hint="eastAsia"/>
        </w:rPr>
      </w:pPr>
      <w:r>
        <w:rPr>
          <w:rFonts w:eastAsia="宋体" w:hAnsi="Cambria Math" w:cs="Times New Roman" w:hint="eastAsia"/>
        </w:rPr>
        <w:t>式中：</w:t>
      </w:r>
    </w:p>
    <w:p w14:paraId="646052AD" w14:textId="77777777" w:rsidR="005245E5" w:rsidRDefault="005E4EDB" w:rsidP="00EF03AA">
      <w:pPr>
        <w:pStyle w:val="afc"/>
        <w:numPr>
          <w:ilvl w:val="255"/>
          <w:numId w:val="0"/>
        </w:numPr>
        <w:tabs>
          <w:tab w:val="left" w:pos="420"/>
        </w:tabs>
        <w:ind w:firstLineChars="400" w:firstLine="840"/>
        <w:rPr>
          <w:rFonts w:ascii="Times New Roman" w:eastAsia="宋体" w:hAnsi="Times New Roman" w:cs="Times New Roman"/>
        </w:rPr>
      </w:pPr>
      <m:oMath>
        <m:r>
          <m:rPr>
            <m:sty m:val="p"/>
          </m:rPr>
          <w:rPr>
            <w:rFonts w:ascii="Cambria Math" w:eastAsia="宋体" w:hAnsi="Cambria Math" w:cs="Times New Roman"/>
          </w:rPr>
          <m:t>E</m:t>
        </m:r>
      </m:oMath>
      <w:r>
        <w:rPr>
          <w:rFonts w:ascii="Times New Roman" w:eastAsia="宋体" w:hAnsi="Times New Roman" w:cs="Times New Roman" w:hint="eastAsia"/>
        </w:rPr>
        <w:t>—</w:t>
      </w:r>
      <w:r>
        <w:rPr>
          <w:rFonts w:ascii="Times New Roman" w:eastAsia="宋体" w:hAnsi="Times New Roman" w:cs="Times New Roman"/>
        </w:rPr>
        <w:t>相应的</w:t>
      </w:r>
      <w:r>
        <w:rPr>
          <w:rFonts w:ascii="Times New Roman" w:eastAsia="宋体" w:hAnsi="Times New Roman" w:cs="Times New Roman"/>
        </w:rPr>
        <w:t>γ</w:t>
      </w:r>
      <w:r>
        <w:rPr>
          <w:rFonts w:ascii="Times New Roman" w:eastAsia="宋体" w:hAnsi="Times New Roman" w:cs="Times New Roman"/>
        </w:rPr>
        <w:t>射线能量，单位</w:t>
      </w:r>
      <w:proofErr w:type="spellStart"/>
      <w:r>
        <w:rPr>
          <w:rFonts w:ascii="Times New Roman" w:eastAsia="宋体" w:hAnsi="Times New Roman" w:cs="Times New Roman"/>
        </w:rPr>
        <w:t>keV</w:t>
      </w:r>
      <w:proofErr w:type="spellEnd"/>
      <w:r>
        <w:rPr>
          <w:rFonts w:ascii="Times New Roman" w:eastAsia="宋体" w:hAnsi="Times New Roman" w:cs="Times New Roman"/>
        </w:rPr>
        <w:t>；</w:t>
      </w:r>
    </w:p>
    <w:p w14:paraId="5E50939B" w14:textId="77777777" w:rsidR="005245E5" w:rsidRDefault="005E4EDB" w:rsidP="00EF03AA">
      <w:pPr>
        <w:pStyle w:val="afc"/>
        <w:numPr>
          <w:ilvl w:val="255"/>
          <w:numId w:val="0"/>
        </w:numPr>
        <w:tabs>
          <w:tab w:val="left" w:pos="420"/>
        </w:tabs>
        <w:ind w:firstLineChars="400" w:firstLine="840"/>
        <w:rPr>
          <w:rFonts w:ascii="Times New Roman" w:eastAsia="宋体" w:hAnsi="Times New Roman" w:cs="Times New Roman"/>
        </w:rPr>
      </w:pPr>
      <m:oMath>
        <m:r>
          <w:rPr>
            <w:rFonts w:ascii="Cambria Math" w:eastAsia="宋体" w:hAnsi="Cambria Math" w:cs="Times New Roman"/>
          </w:rPr>
          <m:t>P</m:t>
        </m:r>
      </m:oMath>
      <w:r>
        <w:rPr>
          <w:rFonts w:ascii="Times New Roman" w:eastAsia="宋体" w:hAnsi="Times New Roman" w:cs="Times New Roman"/>
        </w:rPr>
        <w:t>—</w:t>
      </w:r>
      <w:r>
        <w:rPr>
          <w:rFonts w:ascii="Times New Roman" w:eastAsia="宋体" w:hAnsi="Times New Roman" w:cs="Times New Roman" w:hint="eastAsia"/>
        </w:rPr>
        <w:t>全能峰所在道址</w:t>
      </w:r>
      <w:r>
        <w:rPr>
          <w:rFonts w:ascii="Times New Roman" w:eastAsia="宋体" w:hAnsi="Times New Roman" w:cs="Times New Roman"/>
        </w:rPr>
        <w:t>；</w:t>
      </w:r>
    </w:p>
    <w:p w14:paraId="543B9C91" w14:textId="77777777" w:rsidR="005245E5" w:rsidRDefault="00493503" w:rsidP="00EF03AA">
      <w:pPr>
        <w:pStyle w:val="afc"/>
        <w:numPr>
          <w:ilvl w:val="255"/>
          <w:numId w:val="0"/>
        </w:numPr>
        <w:tabs>
          <w:tab w:val="left" w:pos="420"/>
        </w:tabs>
        <w:ind w:firstLineChars="400" w:firstLine="840"/>
        <w:rPr>
          <w:rFonts w:ascii="Times New Roman" w:eastAsia="宋体" w:hAnsi="Times New Roman" w:cs="Times New Roman"/>
        </w:rPr>
      </w:pP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0</m:t>
            </m:r>
          </m:sub>
        </m:sSub>
      </m:oMath>
      <w:r w:rsidR="005E4EDB">
        <w:rPr>
          <w:rFonts w:eastAsia="宋体" w:hAnsi="Cambria Math" w:cs="Times New Roman" w:hint="eastAsia"/>
        </w:rPr>
        <w:t>，</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1</m:t>
            </m:r>
          </m:sub>
        </m:sSub>
        <m:r>
          <m:rPr>
            <m:sty m:val="p"/>
          </m:rPr>
          <w:rPr>
            <w:rFonts w:ascii="Cambria Math" w:eastAsia="宋体" w:hAnsi="Cambria Math" w:cs="Times New Roman"/>
          </w:rPr>
          <m:t>，</m:t>
        </m:r>
        <m:r>
          <m:rPr>
            <m:sty m:val="p"/>
          </m:rPr>
          <w:rPr>
            <w:rFonts w:ascii="Cambria Math" w:hAnsi="Cambria Math" w:cs="Times New Roman"/>
          </w:rPr>
          <m:t>∙∙∙</m:t>
        </m:r>
      </m:oMath>
      <w:r w:rsidR="005E4EDB">
        <w:rPr>
          <w:rFonts w:eastAsia="宋体" w:hAnsi="Cambria Math" w:cs="Times New Roman" w:hint="eastAsia"/>
        </w:rPr>
        <w:t>，</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n</m:t>
            </m:r>
          </m:sub>
        </m:sSub>
      </m:oMath>
      <w:r w:rsidR="005E4EDB">
        <w:rPr>
          <w:rFonts w:ascii="Times New Roman" w:eastAsia="宋体" w:hAnsi="Times New Roman" w:cs="Times New Roman"/>
        </w:rPr>
        <w:t>—</w:t>
      </w:r>
      <w:r w:rsidR="005E4EDB">
        <w:rPr>
          <w:rFonts w:ascii="Times New Roman" w:eastAsia="宋体" w:hAnsi="Times New Roman" w:cs="Times New Roman" w:hint="eastAsia"/>
        </w:rPr>
        <w:t>拟合常数。</w:t>
      </w:r>
    </w:p>
    <w:p w14:paraId="0DF238CD" w14:textId="77777777" w:rsidR="005245E5" w:rsidRDefault="005E4EDB">
      <w:pPr>
        <w:pStyle w:val="afc"/>
        <w:numPr>
          <w:ilvl w:val="255"/>
          <w:numId w:val="0"/>
        </w:numPr>
        <w:tabs>
          <w:tab w:val="left" w:pos="420"/>
        </w:tabs>
        <w:spacing w:beforeLines="100" w:before="312"/>
        <w:rPr>
          <w:rFonts w:ascii="Times New Roman" w:eastAsia="宋体" w:hAnsi="Times New Roman" w:cs="Times New Roman"/>
        </w:rPr>
      </w:pPr>
      <w:r>
        <w:rPr>
          <w:rFonts w:ascii="Times New Roman" w:eastAsia="宋体" w:hAnsi="Times New Roman" w:cs="Times New Roman" w:hint="eastAsia"/>
        </w:rPr>
        <w:tab/>
      </w:r>
      <w:r>
        <w:rPr>
          <w:rFonts w:ascii="Times New Roman" w:eastAsia="宋体" w:hAnsi="Times New Roman" w:cs="Times New Roman"/>
        </w:rPr>
        <w:t>高纯锗</w:t>
      </w:r>
      <w:r>
        <w:rPr>
          <w:rFonts w:ascii="Times New Roman" w:eastAsia="宋体" w:hAnsi="Times New Roman" w:cs="Times New Roman"/>
        </w:rPr>
        <w:t>γ</w:t>
      </w:r>
      <w:r>
        <w:rPr>
          <w:rFonts w:ascii="Times New Roman" w:eastAsia="宋体" w:hAnsi="Times New Roman" w:cs="Times New Roman"/>
        </w:rPr>
        <w:t>谱仪的能量和道址呈线性关系，</w:t>
      </w:r>
      <w:r>
        <w:rPr>
          <w:rFonts w:ascii="Times New Roman" w:eastAsia="宋体" w:hAnsi="Times New Roman" w:cs="Times New Roman" w:hint="eastAsia"/>
        </w:rPr>
        <w:t>取二次多项式拟合即可，</w:t>
      </w:r>
      <w:r>
        <w:rPr>
          <w:rFonts w:ascii="Times New Roman" w:eastAsia="宋体" w:hAnsi="Times New Roman" w:cs="Times New Roman"/>
        </w:rPr>
        <w:t>非线性（二次方系数</w:t>
      </w:r>
      <m:oMath>
        <m:sSub>
          <m:sSubPr>
            <m:ctrlPr>
              <w:rPr>
                <w:rFonts w:ascii="Cambria Math" w:eastAsia="宋体" w:hAnsi="Cambria Math" w:cs="Times New Roman"/>
                <w:i/>
                <w:iCs/>
              </w:rPr>
            </m:ctrlPr>
          </m:sSubPr>
          <m:e>
            <m:r>
              <w:rPr>
                <w:rFonts w:ascii="Cambria Math" w:eastAsia="宋体" w:hAnsi="Cambria Math" w:cs="Times New Roman"/>
              </w:rPr>
              <m:t>a</m:t>
            </m:r>
          </m:e>
          <m:sub>
            <m:r>
              <w:rPr>
                <w:rFonts w:ascii="Cambria Math" w:eastAsia="宋体" w:hAnsi="Cambria Math" w:cs="Times New Roman"/>
              </w:rPr>
              <m:t>2</m:t>
            </m:r>
          </m:sub>
        </m:sSub>
      </m:oMath>
      <w:r>
        <w:rPr>
          <w:rFonts w:ascii="Times New Roman" w:eastAsia="宋体" w:hAnsi="Times New Roman" w:cs="Times New Roman"/>
        </w:rPr>
        <w:t>）应</w:t>
      </w:r>
      <w:r>
        <w:rPr>
          <w:rFonts w:ascii="Times New Roman" w:eastAsia="宋体" w:hAnsi="Times New Roman" w:cs="Times New Roman" w:hint="eastAsia"/>
        </w:rPr>
        <w:t>小于</w:t>
      </w:r>
      <w:r>
        <w:rPr>
          <w:rFonts w:ascii="Times New Roman" w:eastAsia="宋体" w:hAnsi="Times New Roman" w:cs="Times New Roman"/>
        </w:rPr>
        <w:t>0.5%</w:t>
      </w:r>
      <w:r>
        <w:rPr>
          <w:rFonts w:ascii="Times New Roman" w:eastAsia="宋体" w:hAnsi="Times New Roman" w:cs="Times New Roman" w:hint="eastAsia"/>
        </w:rPr>
        <w:t>。</w:t>
      </w:r>
    </w:p>
    <w:p w14:paraId="2079C6F3" w14:textId="77777777" w:rsidR="005245E5" w:rsidRDefault="005E4EDB">
      <w:pPr>
        <w:pStyle w:val="afc"/>
        <w:numPr>
          <w:ilvl w:val="0"/>
          <w:numId w:val="10"/>
        </w:numPr>
        <w:tabs>
          <w:tab w:val="left" w:pos="42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能量刻度完成以后，</w:t>
      </w:r>
      <w:r>
        <w:rPr>
          <w:rFonts w:ascii="Times New Roman" w:eastAsia="宋体" w:hAnsi="Times New Roman" w:cs="Times New Roman" w:hint="eastAsia"/>
        </w:rPr>
        <w:t>记录湮灭峰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hint="eastAsia"/>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全能峰峰位对应的道址。</w:t>
      </w:r>
    </w:p>
    <w:p w14:paraId="7AD20DC6" w14:textId="77777777" w:rsidR="005245E5" w:rsidRDefault="005E4EDB">
      <w:pPr>
        <w:pStyle w:val="afc"/>
        <w:numPr>
          <w:ilvl w:val="0"/>
          <w:numId w:val="9"/>
        </w:numPr>
        <w:spacing w:beforeLines="100" w:before="312"/>
        <w:ind w:firstLineChars="0"/>
        <w:rPr>
          <w:rFonts w:ascii="Times New Roman" w:eastAsia="宋体" w:hAnsi="Times New Roman" w:cs="Times New Roman"/>
          <w:szCs w:val="21"/>
        </w:rPr>
      </w:pPr>
      <w:r>
        <w:rPr>
          <w:rFonts w:ascii="Times New Roman" w:eastAsia="黑体" w:hAnsi="Times New Roman" w:cs="Times New Roman" w:hint="eastAsia"/>
          <w:szCs w:val="21"/>
        </w:rPr>
        <w:t>效率刻度</w:t>
      </w:r>
    </w:p>
    <w:p w14:paraId="6767594B" w14:textId="77777777" w:rsidR="005245E5" w:rsidRDefault="005E4EDB">
      <w:pPr>
        <w:pStyle w:val="afc"/>
        <w:numPr>
          <w:ilvl w:val="255"/>
          <w:numId w:val="0"/>
        </w:numPr>
        <w:tabs>
          <w:tab w:val="left" w:pos="420"/>
        </w:tabs>
        <w:spacing w:beforeLines="100" w:before="312"/>
        <w:rPr>
          <w:rFonts w:ascii="Times New Roman" w:eastAsia="宋体" w:hAnsi="Times New Roman" w:cs="Times New Roman"/>
        </w:rPr>
      </w:pPr>
      <w:r>
        <w:rPr>
          <w:rFonts w:ascii="Times New Roman" w:eastAsia="宋体" w:hAnsi="Times New Roman" w:cs="Times New Roman" w:hint="eastAsia"/>
        </w:rPr>
        <w:tab/>
      </w:r>
      <w:r>
        <w:rPr>
          <w:rFonts w:ascii="Times New Roman" w:eastAsia="宋体" w:hAnsi="Times New Roman" w:cs="Times New Roman" w:hint="eastAsia"/>
        </w:rPr>
        <w:t>效率刻度包括核素全能峰探测效率刻度和γ射线全能峰探测效率刻度，第一种刻度方式所用的核素与待测核素相同，样品测量时可以消除符合相加效应的影响，第二种刻度方式所用的核素可能不包括待测核素，通过建立效率曲线的方式得出待测核素能量的探测效率，样品测量时存在符合相加效应，可通过增加样品与探测器之间的距离来降低符合相加效应。</w:t>
      </w:r>
    </w:p>
    <w:p w14:paraId="02D96F89" w14:textId="77777777" w:rsidR="005245E5" w:rsidRDefault="005E4EDB">
      <w:pPr>
        <w:pStyle w:val="afc"/>
        <w:numPr>
          <w:ilvl w:val="0"/>
          <w:numId w:val="11"/>
        </w:numPr>
        <w:tabs>
          <w:tab w:val="left" w:pos="420"/>
        </w:tabs>
        <w:spacing w:beforeLines="100" w:before="312"/>
        <w:ind w:left="0" w:firstLineChars="0" w:firstLine="0"/>
        <w:rPr>
          <w:rFonts w:ascii="Times New Roman" w:eastAsia="宋体" w:hAnsi="Times New Roman" w:cs="Times New Roman"/>
          <w:b/>
          <w:bCs/>
        </w:rPr>
      </w:pPr>
      <w:r>
        <w:rPr>
          <w:rFonts w:ascii="Times New Roman" w:eastAsia="宋体" w:hAnsi="Times New Roman" w:cs="Times New Roman" w:hint="eastAsia"/>
          <w:b/>
          <w:bCs/>
        </w:rPr>
        <w:t>核素全能峰探测效率</w:t>
      </w:r>
    </w:p>
    <w:p w14:paraId="6A9893B6" w14:textId="77777777" w:rsidR="005245E5" w:rsidRDefault="005E4EDB">
      <w:pPr>
        <w:pStyle w:val="afc"/>
        <w:numPr>
          <w:ilvl w:val="0"/>
          <w:numId w:val="12"/>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在与样品测量条件相同的条件下（滤纸放在探测器顶部，滤纸中心与探测器中心轴重合，必要时可采用定位架），测量效率</w:t>
      </w:r>
      <w:r>
        <w:rPr>
          <w:rFonts w:ascii="Times New Roman" w:eastAsia="宋体" w:hAnsi="Times New Roman" w:cs="Times New Roman"/>
        </w:rPr>
        <w:t>刻度源（</w:t>
      </w:r>
      <w:r>
        <w:rPr>
          <w:rFonts w:ascii="Times New Roman" w:eastAsia="宋体" w:hAnsi="Times New Roman" w:cs="Times New Roman" w:hint="eastAsia"/>
        </w:rPr>
        <w:t>6</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获取刻度源谱，特定核素全能峰净计数应大于</w:t>
      </w:r>
      <w:r>
        <w:rPr>
          <w:rFonts w:ascii="Times New Roman" w:eastAsia="宋体" w:hAnsi="Times New Roman" w:cs="Times New Roman" w:hint="eastAsia"/>
        </w:rPr>
        <w:t>10000</w:t>
      </w:r>
      <w:r>
        <w:rPr>
          <w:rFonts w:ascii="Times New Roman" w:eastAsia="宋体" w:hAnsi="Times New Roman" w:cs="Times New Roman" w:hint="eastAsia"/>
        </w:rPr>
        <w:t>（统计相对误差小于</w:t>
      </w:r>
      <w:r>
        <w:rPr>
          <w:rFonts w:ascii="Times New Roman" w:eastAsia="宋体" w:hAnsi="Times New Roman" w:cs="Times New Roman" w:hint="eastAsia"/>
        </w:rPr>
        <w:t>1%</w:t>
      </w:r>
      <w:r>
        <w:rPr>
          <w:rFonts w:ascii="Times New Roman" w:eastAsia="宋体" w:hAnsi="Times New Roman" w:cs="Times New Roman" w:hint="eastAsia"/>
        </w:rPr>
        <w:t>）</w:t>
      </w:r>
      <w:r>
        <w:rPr>
          <w:rFonts w:ascii="Times New Roman" w:eastAsia="宋体" w:hAnsi="Times New Roman" w:cs="Times New Roman"/>
        </w:rPr>
        <w:t>。</w:t>
      </w:r>
    </w:p>
    <w:p w14:paraId="7A67AF1E" w14:textId="77777777" w:rsidR="005245E5" w:rsidRDefault="005E4EDB">
      <w:pPr>
        <w:pStyle w:val="afc"/>
        <w:numPr>
          <w:ilvl w:val="0"/>
          <w:numId w:val="12"/>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计算特定核素全能峰净计数率与刻度源中该核素活度的比值，即为核素全能峰探测效率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n</m:t>
            </m:r>
          </m:sub>
        </m:sSub>
      </m:oMath>
      <w:r>
        <w:rPr>
          <w:rFonts w:eastAsia="宋体" w:hAnsi="Times New Roman" w:cs="Times New Roman" w:hint="eastAsia"/>
        </w:rPr>
        <w:t>，</w:t>
      </w:r>
      <m:oMath>
        <m:r>
          <m:rPr>
            <m:sty m:val="p"/>
          </m:rPr>
          <w:rPr>
            <w:rFonts w:ascii="Cambria Math" w:eastAsia="宋体" w:hAnsi="Cambria Math" w:cs="Times New Roman" w:hint="eastAsia"/>
          </w:rPr>
          <m:t>公式</m:t>
        </m:r>
      </m:oMath>
      <w:r>
        <w:rPr>
          <w:rFonts w:ascii="Times New Roman" w:eastAsia="宋体" w:hAnsi="Times New Roman" w:cs="Times New Roman" w:hint="eastAsia"/>
          <w:iCs/>
        </w:rPr>
        <w:t>如下：</w:t>
      </w:r>
    </w:p>
    <w:p w14:paraId="76B6085B" w14:textId="6A6B9AA9" w:rsidR="005245E5" w:rsidRDefault="00493503" w:rsidP="00EF03AA">
      <w:pPr>
        <w:pStyle w:val="afc"/>
        <w:numPr>
          <w:ilvl w:val="255"/>
          <w:numId w:val="0"/>
        </w:numPr>
        <w:tabs>
          <w:tab w:val="left" w:pos="420"/>
        </w:tabs>
        <w:spacing w:beforeLines="100" w:before="312" w:afterLines="100" w:after="312"/>
        <w:jc w:val="cente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n</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num>
          <m:den>
            <m:r>
              <w:rPr>
                <w:rFonts w:ascii="Cambria Math" w:hAnsi="Cambria Math"/>
                <w:szCs w:val="21"/>
              </w:rPr>
              <m:t>A</m:t>
            </m:r>
          </m:den>
        </m:f>
      </m:oMath>
      <w:r w:rsidR="001C0D06">
        <w:rPr>
          <w:rFonts w:hint="eastAsia"/>
        </w:rPr>
        <w:t xml:space="preserve">  </w:t>
      </w:r>
      <w:r w:rsidR="001C0D06">
        <w:rPr>
          <w:rFonts w:ascii="宋体" w:eastAsia="宋体" w:hAnsi="宋体" w:hint="eastAsia"/>
        </w:rPr>
        <w:t>…………………</w:t>
      </w:r>
      <w:r w:rsidR="005E4EDB" w:rsidRPr="001C0D06">
        <w:rPr>
          <w:rFonts w:ascii="宋体" w:eastAsia="宋体" w:hAnsi="宋体"/>
        </w:rPr>
        <w:t>（</w:t>
      </w:r>
      <w:r w:rsidR="005E4EDB" w:rsidRPr="001C0D06">
        <w:rPr>
          <w:rFonts w:ascii="Times New Roman" w:eastAsia="宋体" w:hAnsi="Times New Roman" w:cs="Times New Roman"/>
        </w:rPr>
        <w:t>2</w:t>
      </w:r>
      <w:r w:rsidR="005E4EDB" w:rsidRPr="001C0D06">
        <w:rPr>
          <w:rFonts w:ascii="宋体" w:eastAsia="宋体" w:hAnsi="宋体"/>
        </w:rPr>
        <w:t>）</w:t>
      </w:r>
    </w:p>
    <w:p w14:paraId="406B9201" w14:textId="77777777" w:rsidR="005245E5" w:rsidRDefault="005E4EDB" w:rsidP="0057435D">
      <w:pPr>
        <w:ind w:firstLineChars="354" w:firstLine="743"/>
      </w:pPr>
      <w:r>
        <w:t>式中：</w:t>
      </w:r>
    </w:p>
    <w:p w14:paraId="79CD0F72" w14:textId="77777777" w:rsidR="005245E5" w:rsidRDefault="00493503" w:rsidP="0057435D">
      <w:pPr>
        <w:ind w:firstLineChars="354" w:firstLine="743"/>
      </w:pPr>
      <m:oMath>
        <m:sSub>
          <m:sSubPr>
            <m:ctrlPr>
              <w:rPr>
                <w:rFonts w:ascii="Cambria Math" w:hAnsi="Cambria Math" w:hint="eastAsia"/>
                <w:i/>
              </w:rPr>
            </m:ctrlPr>
          </m:sSubPr>
          <m:e>
            <m:r>
              <w:rPr>
                <w:rFonts w:ascii="Cambria Math" w:hAnsi="Cambria Math"/>
                <w:sz w:val="28"/>
              </w:rPr>
              <m:t>ε</m:t>
            </m:r>
          </m:e>
          <m:sub>
            <m:r>
              <w:rPr>
                <w:rFonts w:ascii="Cambria Math"/>
              </w:rPr>
              <m:t>n</m:t>
            </m:r>
          </m:sub>
        </m:sSub>
      </m:oMath>
      <w:r w:rsidR="005E4EDB">
        <w:rPr>
          <w:szCs w:val="22"/>
        </w:rPr>
        <w:t>—</w:t>
      </w:r>
      <w:r w:rsidR="005E4EDB">
        <w:rPr>
          <w:rFonts w:hint="eastAsia"/>
        </w:rPr>
        <w:t>核素全能峰</w:t>
      </w:r>
      <w:r w:rsidR="005E4EDB">
        <w:t>探测效率；</w:t>
      </w:r>
    </w:p>
    <w:p w14:paraId="4AD67582" w14:textId="77777777" w:rsidR="005245E5" w:rsidRDefault="00493503" w:rsidP="0057435D">
      <w:pPr>
        <w:ind w:firstLineChars="354" w:firstLine="743"/>
      </w:pP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5E4EDB">
        <w:rPr>
          <w:szCs w:val="22"/>
        </w:rPr>
        <w:t>—</w:t>
      </w:r>
      <w:r w:rsidR="005E4EDB">
        <w:rPr>
          <w:rFonts w:hint="eastAsia"/>
        </w:rPr>
        <w:t>全能峰</w:t>
      </w:r>
      <w:r w:rsidR="005E4EDB">
        <w:t>净计数率，单位</w:t>
      </w:r>
      <w:r w:rsidR="005E4EDB">
        <w:t>s</w:t>
      </w:r>
      <w:r w:rsidR="005E4EDB">
        <w:rPr>
          <w:rFonts w:hint="eastAsia"/>
          <w:vertAlign w:val="superscript"/>
        </w:rPr>
        <w:t>-1</w:t>
      </w:r>
      <w:r w:rsidR="005E4EDB">
        <w:t>；</w:t>
      </w:r>
    </w:p>
    <w:p w14:paraId="2066E80D" w14:textId="77777777" w:rsidR="005245E5" w:rsidRDefault="005E4EDB" w:rsidP="0057435D">
      <w:pPr>
        <w:numPr>
          <w:ilvl w:val="255"/>
          <w:numId w:val="0"/>
        </w:numPr>
        <w:ind w:leftChars="354" w:left="743"/>
        <w:rPr>
          <w:b/>
          <w:bCs/>
        </w:rPr>
      </w:pPr>
      <m:oMath>
        <m:r>
          <w:rPr>
            <w:rFonts w:ascii="Cambria Math" w:hAnsi="Cambria Math"/>
          </w:rPr>
          <m:t>A</m:t>
        </m:r>
      </m:oMath>
      <w:r>
        <w:rPr>
          <w:szCs w:val="22"/>
        </w:rPr>
        <w:t>—</w:t>
      </w:r>
      <w:r>
        <w:t>核素活度，单位</w:t>
      </w:r>
      <w:proofErr w:type="spellStart"/>
      <w:r>
        <w:t>Bq</w:t>
      </w:r>
      <w:proofErr w:type="spellEnd"/>
      <w:r>
        <w:t>。</w:t>
      </w:r>
    </w:p>
    <w:p w14:paraId="26E0FCD0" w14:textId="77777777" w:rsidR="005245E5" w:rsidRDefault="005E4EDB">
      <w:pPr>
        <w:pStyle w:val="afc"/>
        <w:numPr>
          <w:ilvl w:val="0"/>
          <w:numId w:val="11"/>
        </w:numPr>
        <w:tabs>
          <w:tab w:val="left" w:pos="420"/>
        </w:tabs>
        <w:spacing w:beforeLines="100" w:before="312"/>
        <w:ind w:left="0" w:firstLineChars="0" w:firstLine="0"/>
        <w:rPr>
          <w:rFonts w:ascii="Times New Roman" w:eastAsia="宋体" w:hAnsi="Times New Roman" w:cs="Times New Roman"/>
          <w:b/>
          <w:bCs/>
        </w:rPr>
      </w:pPr>
      <w:r>
        <w:rPr>
          <w:rFonts w:ascii="Times New Roman" w:eastAsia="宋体" w:hAnsi="Times New Roman" w:cs="Times New Roman" w:hint="eastAsia"/>
          <w:b/>
          <w:bCs/>
        </w:rPr>
        <w:t>γ射线全能峰探测效率</w:t>
      </w:r>
    </w:p>
    <w:p w14:paraId="204F72FC" w14:textId="4F9E4126"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在与样品测量条件相同的条件下（滤纸位于探测器顶部适当位置，滤纸中心与探测器中心轴重合，必要时可采用定位架），测量</w:t>
      </w:r>
      <w:r>
        <w:rPr>
          <w:rFonts w:ascii="Times New Roman" w:eastAsia="宋体" w:hAnsi="Times New Roman" w:cs="Times New Roman"/>
        </w:rPr>
        <w:t>刻度源（</w:t>
      </w:r>
      <w:r>
        <w:rPr>
          <w:rFonts w:ascii="Times New Roman" w:eastAsia="宋体" w:hAnsi="Times New Roman" w:cs="Times New Roman" w:hint="eastAsia"/>
        </w:rPr>
        <w:t>6</w:t>
      </w:r>
      <w:r>
        <w:rPr>
          <w:rFonts w:ascii="Times New Roman" w:eastAsia="宋体" w:hAnsi="Times New Roman" w:cs="Times New Roman"/>
        </w:rPr>
        <w:t>.2</w:t>
      </w:r>
      <w:r>
        <w:rPr>
          <w:rFonts w:ascii="Times New Roman" w:eastAsia="宋体" w:hAnsi="Times New Roman" w:cs="Times New Roman"/>
        </w:rPr>
        <w:t>）</w:t>
      </w:r>
      <w:r>
        <w:rPr>
          <w:rFonts w:ascii="Times New Roman" w:eastAsia="宋体" w:hAnsi="Times New Roman" w:cs="Times New Roman" w:hint="eastAsia"/>
        </w:rPr>
        <w:t>获取刻度源谱，特定核素全能峰净计数应大于</w:t>
      </w:r>
      <w:r>
        <w:rPr>
          <w:rFonts w:ascii="Times New Roman" w:eastAsia="宋体" w:hAnsi="Times New Roman" w:cs="Times New Roman" w:hint="eastAsia"/>
        </w:rPr>
        <w:t>10000</w:t>
      </w:r>
      <w:r w:rsidR="00AA3FEA">
        <w:rPr>
          <w:rFonts w:ascii="Times New Roman" w:eastAsia="宋体" w:hAnsi="Times New Roman" w:cs="Times New Roman" w:hint="eastAsia"/>
        </w:rPr>
        <w:t>（统计</w:t>
      </w:r>
      <w:r w:rsidR="00AA3FEA">
        <w:rPr>
          <w:rFonts w:ascii="Times New Roman" w:eastAsia="宋体" w:hAnsi="Times New Roman" w:cs="Times New Roman" w:hint="eastAsia"/>
        </w:rPr>
        <w:lastRenderedPageBreak/>
        <w:t>相对误差小于</w:t>
      </w:r>
      <w:r w:rsidR="00AA3FEA">
        <w:rPr>
          <w:rFonts w:ascii="Times New Roman" w:eastAsia="宋体" w:hAnsi="Times New Roman" w:cs="Times New Roman" w:hint="eastAsia"/>
        </w:rPr>
        <w:t>1%</w:t>
      </w:r>
      <w:r w:rsidR="00AA3FEA">
        <w:rPr>
          <w:rFonts w:ascii="Times New Roman" w:eastAsia="宋体" w:hAnsi="Times New Roman" w:cs="Times New Roman" w:hint="eastAsia"/>
        </w:rPr>
        <w:t>）</w:t>
      </w:r>
      <w:r>
        <w:rPr>
          <w:rFonts w:ascii="Times New Roman" w:eastAsia="宋体" w:hAnsi="Times New Roman" w:cs="Times New Roman"/>
        </w:rPr>
        <w:t>。</w:t>
      </w:r>
    </w:p>
    <w:p w14:paraId="22FAE299" w14:textId="77777777"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刻度源谱图获取后，</w:t>
      </w:r>
      <w:r>
        <w:rPr>
          <w:rFonts w:ascii="Times New Roman" w:eastAsia="宋体" w:hAnsi="Times New Roman" w:cs="Times New Roman" w:hint="eastAsia"/>
        </w:rPr>
        <w:t>检查γ能谱内湮灭峰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γ射线全能峰峰位变化，如果峰位变化超过</w:t>
      </w:r>
      <w:r>
        <w:rPr>
          <w:rFonts w:ascii="Times New Roman" w:eastAsia="宋体" w:hAnsi="Times New Roman" w:cs="Times New Roman"/>
        </w:rPr>
        <w:t>1</w:t>
      </w:r>
      <w:r>
        <w:rPr>
          <w:rFonts w:ascii="Times New Roman" w:eastAsia="宋体" w:hAnsi="Times New Roman" w:cs="Times New Roman" w:hint="eastAsia"/>
        </w:rPr>
        <w:t>道（</w:t>
      </w:r>
      <w:r>
        <w:rPr>
          <w:rFonts w:ascii="Times New Roman" w:eastAsia="宋体" w:hAnsi="Times New Roman" w:cs="Times New Roman" w:hint="eastAsia"/>
        </w:rPr>
        <w:t>8192</w:t>
      </w:r>
      <w:r>
        <w:rPr>
          <w:rFonts w:ascii="Times New Roman" w:eastAsia="宋体" w:hAnsi="Times New Roman" w:cs="Times New Roman" w:hint="eastAsia"/>
        </w:rPr>
        <w:t>道）或</w:t>
      </w:r>
      <w:r>
        <w:rPr>
          <w:rFonts w:ascii="Times New Roman" w:eastAsia="宋体" w:hAnsi="Times New Roman" w:cs="Times New Roman"/>
        </w:rPr>
        <w:t>2</w:t>
      </w:r>
      <w:r>
        <w:rPr>
          <w:rFonts w:ascii="Times New Roman" w:eastAsia="宋体" w:hAnsi="Times New Roman" w:cs="Times New Roman" w:hint="eastAsia"/>
        </w:rPr>
        <w:t>道（</w:t>
      </w:r>
      <w:r>
        <w:rPr>
          <w:rFonts w:ascii="Times New Roman" w:eastAsia="宋体" w:hAnsi="Times New Roman" w:cs="Times New Roman" w:hint="eastAsia"/>
        </w:rPr>
        <w:t>16384</w:t>
      </w:r>
      <w:r>
        <w:rPr>
          <w:rFonts w:ascii="Times New Roman" w:eastAsia="宋体" w:hAnsi="Times New Roman" w:cs="Times New Roman" w:hint="eastAsia"/>
        </w:rPr>
        <w:t>道），应重做能量刻度</w:t>
      </w:r>
      <w:r>
        <w:rPr>
          <w:rFonts w:ascii="Times New Roman" w:eastAsia="宋体" w:hAnsi="Times New Roman" w:cs="Times New Roman"/>
        </w:rPr>
        <w:t>。</w:t>
      </w:r>
    </w:p>
    <w:p w14:paraId="0DD3D224" w14:textId="77777777"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计算所选核素特征γ射线全能峰净计数率与刻度源中该核素特征γ射线发射率的比值，即为γ射线全能峰探测效率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γ</m:t>
            </m:r>
          </m:sub>
        </m:sSub>
      </m:oMath>
      <w:r>
        <w:rPr>
          <w:rFonts w:eastAsia="宋体" w:hAnsi="Times New Roman" w:cs="Times New Roman" w:hint="eastAsia"/>
        </w:rPr>
        <w:t>，</w:t>
      </w:r>
      <w:r>
        <w:rPr>
          <w:rFonts w:ascii="Times New Roman" w:eastAsia="宋体" w:hAnsi="Times New Roman" w:cs="Times New Roman"/>
        </w:rPr>
        <w:t>公式</w:t>
      </w:r>
      <w:r>
        <w:rPr>
          <w:rFonts w:ascii="Times New Roman" w:eastAsia="宋体" w:hAnsi="Times New Roman" w:cs="Times New Roman" w:hint="eastAsia"/>
        </w:rPr>
        <w:t>如下</w:t>
      </w:r>
      <w:r>
        <w:rPr>
          <w:rFonts w:ascii="Times New Roman" w:eastAsia="宋体" w:hAnsi="Times New Roman" w:cs="Times New Roman"/>
        </w:rPr>
        <w:t>：</w:t>
      </w:r>
    </w:p>
    <w:p w14:paraId="1231584B" w14:textId="76EB5E31" w:rsidR="005245E5" w:rsidRPr="004A11BE" w:rsidRDefault="00493503" w:rsidP="00EF03AA">
      <w:pPr>
        <w:pStyle w:val="afc"/>
        <w:numPr>
          <w:ilvl w:val="255"/>
          <w:numId w:val="0"/>
        </w:numPr>
        <w:tabs>
          <w:tab w:val="left" w:pos="420"/>
        </w:tabs>
        <w:spacing w:beforeLines="100" w:before="312" w:afterLines="100" w:after="312"/>
        <w:jc w:val="center"/>
        <w:rPr>
          <w:rFonts w:ascii="宋体" w:eastAsia="宋体" w:hAnsi="宋体"/>
        </w:rP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num>
          <m:den>
            <m:r>
              <w:rPr>
                <w:rFonts w:ascii="Cambria Math" w:hAnsi="Cambria Math"/>
                <w:szCs w:val="21"/>
              </w:rPr>
              <m:t>A×φ</m:t>
            </m:r>
          </m:den>
        </m:f>
      </m:oMath>
      <w:r w:rsidR="00AA3FEA">
        <w:rPr>
          <w:rFonts w:hint="eastAsia"/>
          <w:sz w:val="28"/>
        </w:rPr>
        <w:t xml:space="preserve"> </w:t>
      </w:r>
      <w:r w:rsidR="00AA3FEA">
        <w:rPr>
          <w:rFonts w:ascii="宋体" w:eastAsia="宋体" w:hAnsi="宋体" w:hint="eastAsia"/>
        </w:rPr>
        <w:t>…………………</w:t>
      </w:r>
      <w:r w:rsidR="006F4F78">
        <w:rPr>
          <w:rFonts w:ascii="宋体" w:eastAsia="宋体" w:hAnsi="宋体" w:hint="eastAsia"/>
        </w:rPr>
        <w:t>（</w:t>
      </w:r>
      <w:r w:rsidR="006F4F78" w:rsidRPr="006F4F78">
        <w:rPr>
          <w:rFonts w:ascii="Times New Roman" w:eastAsia="宋体" w:hAnsi="Times New Roman" w:cs="Times New Roman"/>
        </w:rPr>
        <w:t>3</w:t>
      </w:r>
      <w:r w:rsidR="006F4F78">
        <w:rPr>
          <w:rFonts w:ascii="宋体" w:eastAsia="宋体" w:hAnsi="宋体" w:hint="eastAsia"/>
        </w:rPr>
        <w:t>）</w:t>
      </w:r>
    </w:p>
    <w:p w14:paraId="0A14E4FB" w14:textId="77777777" w:rsidR="005245E5" w:rsidRPr="006F4F78" w:rsidRDefault="005E4EDB">
      <w:pPr>
        <w:spacing w:before="100"/>
        <w:ind w:firstLineChars="354" w:firstLine="743"/>
        <w:rPr>
          <w:szCs w:val="21"/>
        </w:rPr>
      </w:pPr>
      <w:r w:rsidRPr="006F4F78">
        <w:rPr>
          <w:szCs w:val="21"/>
        </w:rPr>
        <w:t>式中：</w:t>
      </w:r>
    </w:p>
    <w:p w14:paraId="5EA11958" w14:textId="77777777" w:rsidR="005245E5" w:rsidRPr="006F4F78" w:rsidRDefault="00493503">
      <w:pPr>
        <w:spacing w:before="100"/>
        <w:ind w:firstLineChars="354" w:firstLine="743"/>
        <w:rPr>
          <w:szCs w:val="21"/>
        </w:rPr>
      </w:pPr>
      <m:oMath>
        <m:sSub>
          <m:sSubPr>
            <m:ctrlPr>
              <w:rPr>
                <w:rFonts w:ascii="Cambria Math" w:hAnsi="Cambria Math"/>
                <w:i/>
                <w:szCs w:val="21"/>
              </w:rPr>
            </m:ctrlPr>
          </m:sSubPr>
          <m:e>
            <m:r>
              <w:rPr>
                <w:rFonts w:ascii="Cambria Math" w:hAnsi="Cambria Math"/>
                <w:szCs w:val="21"/>
              </w:rPr>
              <m:t>ε</m:t>
            </m:r>
          </m:e>
          <m:sub>
            <m:r>
              <w:rPr>
                <w:rFonts w:ascii="Cambria Math" w:hAnsi="Cambria Math"/>
                <w:szCs w:val="21"/>
              </w:rPr>
              <m:t>γ</m:t>
            </m:r>
          </m:sub>
        </m:sSub>
      </m:oMath>
      <w:r w:rsidR="005E4EDB" w:rsidRPr="006F4F78">
        <w:rPr>
          <w:szCs w:val="21"/>
        </w:rPr>
        <w:t>—γ</w:t>
      </w:r>
      <w:r w:rsidR="005E4EDB" w:rsidRPr="006F4F78">
        <w:rPr>
          <w:szCs w:val="21"/>
        </w:rPr>
        <w:t>射线全能峰探测效率；</w:t>
      </w:r>
    </w:p>
    <w:p w14:paraId="65562C98" w14:textId="77777777" w:rsidR="005245E5" w:rsidRPr="006F4F78" w:rsidRDefault="00493503">
      <w:pPr>
        <w:spacing w:before="100"/>
        <w:ind w:leftChars="353" w:left="1258" w:hangingChars="246" w:hanging="51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oMath>
      <w:r w:rsidR="005E4EDB" w:rsidRPr="006F4F78">
        <w:rPr>
          <w:szCs w:val="21"/>
        </w:rPr>
        <w:t>—</w:t>
      </w:r>
      <w:r w:rsidR="005E4EDB" w:rsidRPr="006F4F78">
        <w:rPr>
          <w:szCs w:val="21"/>
        </w:rPr>
        <w:t>全能峰净计数率，单位</w:t>
      </w:r>
      <w:r w:rsidR="005E4EDB" w:rsidRPr="006F4F78">
        <w:rPr>
          <w:szCs w:val="21"/>
        </w:rPr>
        <w:t>s</w:t>
      </w:r>
      <w:r w:rsidR="005E4EDB" w:rsidRPr="006F4F78">
        <w:rPr>
          <w:szCs w:val="21"/>
          <w:vertAlign w:val="superscript"/>
        </w:rPr>
        <w:t>-1</w:t>
      </w:r>
      <w:r w:rsidR="005E4EDB" w:rsidRPr="006F4F78">
        <w:rPr>
          <w:szCs w:val="21"/>
        </w:rPr>
        <w:t>；如果所选特征</w:t>
      </w:r>
      <w:r w:rsidR="005E4EDB" w:rsidRPr="006F4F78">
        <w:rPr>
          <w:szCs w:val="21"/>
        </w:rPr>
        <w:t>γ</w:t>
      </w:r>
      <w:r w:rsidR="005E4EDB" w:rsidRPr="006F4F78">
        <w:rPr>
          <w:szCs w:val="21"/>
        </w:rPr>
        <w:t>射线是级联辐射，在计算净计数率时，应对级联辐射的相加效应做出修正；</w:t>
      </w:r>
    </w:p>
    <w:p w14:paraId="35F9A513" w14:textId="77777777" w:rsidR="005245E5" w:rsidRPr="006F4F78" w:rsidRDefault="005E4EDB">
      <w:pPr>
        <w:spacing w:before="100"/>
        <w:ind w:firstLineChars="354" w:firstLine="743"/>
        <w:rPr>
          <w:szCs w:val="21"/>
        </w:rPr>
      </w:pPr>
      <m:oMath>
        <m:r>
          <w:rPr>
            <w:rFonts w:ascii="Cambria Math" w:hAnsi="Cambria Math"/>
            <w:szCs w:val="21"/>
          </w:rPr>
          <m:t>A</m:t>
        </m:r>
      </m:oMath>
      <w:r w:rsidRPr="006F4F78">
        <w:rPr>
          <w:szCs w:val="21"/>
        </w:rPr>
        <w:t>—</w:t>
      </w:r>
      <w:r w:rsidRPr="006F4F78">
        <w:rPr>
          <w:szCs w:val="21"/>
        </w:rPr>
        <w:t>核素活度，单位</w:t>
      </w:r>
      <w:proofErr w:type="spellStart"/>
      <w:r w:rsidRPr="006F4F78">
        <w:rPr>
          <w:szCs w:val="21"/>
        </w:rPr>
        <w:t>Bq</w:t>
      </w:r>
      <w:proofErr w:type="spellEnd"/>
      <w:r w:rsidRPr="006F4F78">
        <w:rPr>
          <w:szCs w:val="21"/>
        </w:rPr>
        <w:t>；</w:t>
      </w:r>
    </w:p>
    <w:p w14:paraId="453EAC48" w14:textId="77777777" w:rsidR="005245E5" w:rsidRDefault="005E4EDB">
      <w:pPr>
        <w:spacing w:before="100"/>
        <w:ind w:firstLineChars="354" w:firstLine="743"/>
      </w:pPr>
      <m:oMath>
        <m:r>
          <w:rPr>
            <w:rFonts w:ascii="Cambria Math" w:hAnsi="Cambria Math"/>
            <w:szCs w:val="21"/>
          </w:rPr>
          <m:t>φ</m:t>
        </m:r>
      </m:oMath>
      <w:r w:rsidRPr="006F4F78">
        <w:rPr>
          <w:szCs w:val="21"/>
        </w:rPr>
        <w:t>—</w:t>
      </w:r>
      <w:r w:rsidRPr="006F4F78">
        <w:rPr>
          <w:szCs w:val="21"/>
        </w:rPr>
        <w:t>该能量</w:t>
      </w:r>
      <w:r w:rsidRPr="006F4F78">
        <w:rPr>
          <w:szCs w:val="21"/>
        </w:rPr>
        <w:t>γ</w:t>
      </w:r>
      <w:r w:rsidRPr="006F4F78">
        <w:rPr>
          <w:szCs w:val="21"/>
        </w:rPr>
        <w:t>射线的发射概率。</w:t>
      </w:r>
    </w:p>
    <w:p w14:paraId="106432F5" w14:textId="77777777"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hint="eastAsia"/>
        </w:rPr>
        <w:t>在</w:t>
      </w:r>
      <w:r>
        <w:rPr>
          <w:rFonts w:ascii="Times New Roman" w:eastAsia="宋体" w:hAnsi="Times New Roman" w:cs="Times New Roman" w:hint="eastAsia"/>
        </w:rPr>
        <w:t>40keV</w:t>
      </w:r>
      <w:r>
        <w:rPr>
          <w:rFonts w:ascii="Times New Roman" w:eastAsia="宋体" w:hAnsi="Times New Roman" w:cs="Times New Roman" w:hint="eastAsia"/>
        </w:rPr>
        <w:t>～</w:t>
      </w:r>
      <w:r>
        <w:rPr>
          <w:rFonts w:ascii="Times New Roman" w:eastAsia="宋体" w:hAnsi="Times New Roman" w:cs="Times New Roman" w:hint="eastAsia"/>
        </w:rPr>
        <w:t>2000keV</w:t>
      </w:r>
      <w:r>
        <w:rPr>
          <w:rFonts w:ascii="Times New Roman" w:eastAsia="宋体" w:hAnsi="Times New Roman" w:cs="Times New Roman" w:hint="eastAsia"/>
        </w:rPr>
        <w:t>能区内至少选择</w:t>
      </w:r>
      <w:r>
        <w:rPr>
          <w:rFonts w:ascii="Times New Roman" w:eastAsia="宋体" w:hAnsi="Times New Roman" w:cs="Times New Roman" w:hint="eastAsia"/>
        </w:rPr>
        <w:t>8</w:t>
      </w:r>
      <w:r>
        <w:rPr>
          <w:rFonts w:ascii="Times New Roman" w:eastAsia="宋体" w:hAnsi="Times New Roman" w:cs="Times New Roman" w:hint="eastAsia"/>
        </w:rPr>
        <w:t>个能量（拐点左侧至少</w:t>
      </w:r>
      <w:r>
        <w:rPr>
          <w:rFonts w:ascii="Times New Roman" w:eastAsia="宋体" w:hAnsi="Times New Roman" w:cs="Times New Roman" w:hint="eastAsia"/>
        </w:rPr>
        <w:t>3</w:t>
      </w:r>
      <w:r>
        <w:rPr>
          <w:rFonts w:ascii="Times New Roman" w:eastAsia="宋体" w:hAnsi="Times New Roman" w:cs="Times New Roman" w:hint="eastAsia"/>
        </w:rPr>
        <w:t>个点，拐点右侧至少</w:t>
      </w:r>
      <w:r>
        <w:rPr>
          <w:rFonts w:ascii="Times New Roman" w:eastAsia="宋体" w:hAnsi="Times New Roman" w:cs="Times New Roman" w:hint="eastAsia"/>
        </w:rPr>
        <w:t>5</w:t>
      </w:r>
      <w:r>
        <w:rPr>
          <w:rFonts w:ascii="Times New Roman" w:eastAsia="宋体" w:hAnsi="Times New Roman" w:cs="Times New Roman" w:hint="eastAsia"/>
        </w:rPr>
        <w:t>个点，拐点附近的点稍密）的孤立γ射线能峰，并按照</w:t>
      </w:r>
      <w:r>
        <w:rPr>
          <w:rFonts w:ascii="Times New Roman" w:eastAsia="宋体" w:hAnsi="Times New Roman" w:cs="Times New Roman" w:hint="eastAsia"/>
        </w:rPr>
        <w:t>7.2.2.3</w:t>
      </w:r>
      <w:r>
        <w:rPr>
          <w:rFonts w:ascii="Times New Roman" w:eastAsia="宋体" w:hAnsi="Times New Roman" w:cs="Times New Roman" w:hint="eastAsia"/>
        </w:rPr>
        <w:t>刻度它们的全能峰探测效率</w:t>
      </w:r>
      <m:oMath>
        <m:sSub>
          <m:sSubPr>
            <m:ctrlPr>
              <w:rPr>
                <w:rFonts w:ascii="Cambria Math" w:eastAsia="宋体" w:hAnsi="Times New Roman" w:cs="Times New Roman" w:hint="eastAsia"/>
                <w:i/>
              </w:rPr>
            </m:ctrlPr>
          </m:sSubPr>
          <m:e>
            <m:r>
              <w:rPr>
                <w:rFonts w:ascii="Cambria Math" w:hAnsi="Cambria Math"/>
                <w:sz w:val="28"/>
              </w:rPr>
              <m:t>ε</m:t>
            </m:r>
          </m:e>
          <m:sub>
            <m:r>
              <w:rPr>
                <w:rFonts w:ascii="Cambria Math" w:eastAsia="宋体" w:hAnsi="Times New Roman" w:cs="Times New Roman"/>
              </w:rPr>
              <m:t>γ</m:t>
            </m:r>
          </m:sub>
        </m:sSub>
      </m:oMath>
      <w:r>
        <w:rPr>
          <w:rFonts w:eastAsia="宋体" w:hAnsi="Times New Roman" w:cs="Times New Roman" w:hint="eastAsia"/>
        </w:rPr>
        <w:t>。</w:t>
      </w:r>
    </w:p>
    <w:p w14:paraId="6F038A96" w14:textId="77777777"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以</w:t>
      </w:r>
      <w:r>
        <w:rPr>
          <w:rFonts w:ascii="Times New Roman" w:eastAsia="宋体" w:hAnsi="Times New Roman" w:cs="Times New Roman"/>
        </w:rPr>
        <w:t>γ</w:t>
      </w:r>
      <w:r>
        <w:rPr>
          <w:rFonts w:ascii="Times New Roman" w:eastAsia="宋体" w:hAnsi="Times New Roman" w:cs="Times New Roman"/>
        </w:rPr>
        <w:t>射线能量</w:t>
      </w:r>
      <w:r>
        <w:rPr>
          <w:rFonts w:ascii="Times New Roman" w:eastAsia="宋体" w:hAnsi="Times New Roman" w:cs="Times New Roman" w:hint="eastAsia"/>
        </w:rPr>
        <w:t>（或</w:t>
      </w:r>
      <w:r>
        <w:rPr>
          <w:rFonts w:ascii="Times New Roman" w:eastAsia="宋体" w:hAnsi="Times New Roman" w:cs="Times New Roman"/>
        </w:rPr>
        <w:t>γ</w:t>
      </w:r>
      <w:r>
        <w:rPr>
          <w:rFonts w:ascii="Times New Roman" w:eastAsia="宋体" w:hAnsi="Times New Roman" w:cs="Times New Roman"/>
        </w:rPr>
        <w:t>射线能量</w:t>
      </w:r>
      <w:r>
        <w:rPr>
          <w:rFonts w:ascii="Times New Roman" w:eastAsia="宋体" w:hAnsi="Times New Roman" w:cs="Times New Roman" w:hint="eastAsia"/>
        </w:rPr>
        <w:t>的对数）</w:t>
      </w:r>
      <w:r>
        <w:rPr>
          <w:rFonts w:ascii="Times New Roman" w:eastAsia="宋体" w:hAnsi="Times New Roman" w:cs="Times New Roman"/>
        </w:rPr>
        <w:t>为横坐标</w:t>
      </w:r>
      <w:r>
        <w:rPr>
          <w:rFonts w:ascii="Times New Roman" w:eastAsia="宋体" w:hAnsi="Times New Roman" w:cs="Times New Roman" w:hint="eastAsia"/>
        </w:rPr>
        <w:t>，以</w:t>
      </w:r>
      <w:r>
        <w:rPr>
          <w:rFonts w:ascii="Times New Roman" w:eastAsia="宋体" w:hAnsi="Times New Roman" w:cs="Times New Roman"/>
        </w:rPr>
        <w:t>探测效率</w:t>
      </w:r>
      <w:r>
        <w:rPr>
          <w:rFonts w:ascii="Times New Roman" w:eastAsia="宋体" w:hAnsi="Times New Roman" w:cs="Times New Roman" w:hint="eastAsia"/>
        </w:rPr>
        <w:t>的对数</w:t>
      </w:r>
      <w:r>
        <w:rPr>
          <w:rFonts w:ascii="Times New Roman" w:eastAsia="宋体" w:hAnsi="Times New Roman" w:cs="Times New Roman"/>
        </w:rPr>
        <w:t>为纵坐标，用计算机软件对实验数据采用</w:t>
      </w:r>
      <w:r>
        <w:rPr>
          <w:rFonts w:ascii="Times New Roman" w:eastAsia="宋体" w:hAnsi="Times New Roman" w:cs="Times New Roman" w:hint="eastAsia"/>
        </w:rPr>
        <w:t>最小二乘或多项式拟合</w:t>
      </w:r>
      <w:r>
        <w:rPr>
          <w:rFonts w:ascii="Times New Roman" w:eastAsia="宋体" w:hAnsi="Times New Roman" w:cs="Times New Roman"/>
        </w:rPr>
        <w:t>效率曲线，在</w:t>
      </w:r>
      <w:r>
        <w:rPr>
          <w:rFonts w:ascii="Times New Roman" w:eastAsia="宋体" w:hAnsi="Times New Roman" w:cs="Times New Roman"/>
        </w:rPr>
        <w:t>4</w:t>
      </w:r>
      <w:r>
        <w:rPr>
          <w:rFonts w:ascii="Times New Roman" w:eastAsia="宋体" w:hAnsi="Times New Roman" w:cs="Times New Roman" w:hint="eastAsia"/>
        </w:rPr>
        <w:t>0keV</w:t>
      </w:r>
      <w:r>
        <w:rPr>
          <w:rFonts w:ascii="Times New Roman" w:eastAsia="宋体" w:hAnsi="Times New Roman" w:cs="Times New Roman" w:hint="eastAsia"/>
        </w:rPr>
        <w:t>～</w:t>
      </w:r>
      <w:r>
        <w:rPr>
          <w:rFonts w:ascii="Times New Roman" w:eastAsia="宋体" w:hAnsi="Times New Roman" w:cs="Times New Roman" w:hint="eastAsia"/>
        </w:rPr>
        <w:t>2000keV</w:t>
      </w:r>
      <w:r>
        <w:rPr>
          <w:rFonts w:ascii="Times New Roman" w:eastAsia="宋体" w:hAnsi="Times New Roman" w:cs="Times New Roman"/>
        </w:rPr>
        <w:t>范围内效率曲线可用公式</w:t>
      </w:r>
      <w:r>
        <w:rPr>
          <w:rFonts w:ascii="Times New Roman" w:eastAsia="宋体" w:hAnsi="Times New Roman" w:cs="Times New Roman"/>
        </w:rPr>
        <w:t>(</w:t>
      </w:r>
      <w:r>
        <w:rPr>
          <w:rFonts w:ascii="Times New Roman" w:eastAsia="宋体" w:hAnsi="Times New Roman" w:cs="Times New Roman" w:hint="eastAsia"/>
        </w:rPr>
        <w:t>4</w:t>
      </w:r>
      <w:r>
        <w:rPr>
          <w:rFonts w:ascii="Times New Roman" w:eastAsia="宋体" w:hAnsi="Times New Roman" w:cs="Times New Roman"/>
        </w:rPr>
        <w:t>)</w:t>
      </w:r>
      <w:r>
        <w:rPr>
          <w:rFonts w:ascii="Times New Roman" w:eastAsia="宋体" w:hAnsi="Times New Roman" w:cs="Times New Roman"/>
        </w:rPr>
        <w:t>或公式（</w:t>
      </w:r>
      <w:r>
        <w:rPr>
          <w:rFonts w:ascii="Times New Roman" w:eastAsia="宋体" w:hAnsi="Times New Roman" w:cs="Times New Roman" w:hint="eastAsia"/>
        </w:rPr>
        <w:t>5</w:t>
      </w:r>
      <w:r>
        <w:rPr>
          <w:rFonts w:ascii="Times New Roman" w:eastAsia="宋体" w:hAnsi="Times New Roman" w:cs="Times New Roman"/>
        </w:rPr>
        <w:t>）表示：</w:t>
      </w:r>
    </w:p>
    <w:p w14:paraId="75E8956C" w14:textId="3EAF8F37" w:rsidR="005245E5" w:rsidRDefault="00493503" w:rsidP="004A11BE">
      <w:pPr>
        <w:spacing w:beforeLines="100" w:before="312" w:afterLines="100" w:after="312"/>
        <w:jc w:val="center"/>
      </w:pPr>
      <m:oMath>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e>
        </m:func>
        <m:r>
          <w:rPr>
            <w:rFonts w:ascii="Cambria Math" w:hAnsi="Cambria Math"/>
            <w:szCs w:val="21"/>
          </w:rPr>
          <m:t>=</m:t>
        </m:r>
        <m:nary>
          <m:naryPr>
            <m:chr m:val="∑"/>
            <m:limLoc m:val="undOvr"/>
            <m:ctrlPr>
              <w:rPr>
                <w:rFonts w:ascii="Cambria Math" w:hAnsi="Cambria Math"/>
                <w:i/>
                <w:szCs w:val="21"/>
              </w:rPr>
            </m:ctrlPr>
          </m:naryPr>
          <m:sub>
            <m:r>
              <w:rPr>
                <w:rFonts w:ascii="Cambria Math" w:hAnsi="Cambria Math"/>
                <w:szCs w:val="21"/>
              </w:rPr>
              <m:t>i=0</m:t>
            </m:r>
          </m:sub>
          <m:sup>
            <m:r>
              <w:rPr>
                <w:rFonts w:ascii="Cambria Math" w:hAnsi="Cambria Math"/>
                <w:szCs w:val="21"/>
              </w:rPr>
              <m:t>n-1</m:t>
            </m:r>
          </m:sup>
          <m:e>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r>
              <w:rPr>
                <w:rFonts w:ascii="Cambria Math" w:hAnsi="Cambria Math"/>
                <w:szCs w:val="21"/>
              </w:rPr>
              <m:t>×</m:t>
            </m:r>
          </m:e>
        </m:nary>
        <m:sSup>
          <m:sSupPr>
            <m:ctrlPr>
              <w:rPr>
                <w:rFonts w:ascii="Cambria Math" w:hAnsi="Cambria Math"/>
                <w:i/>
                <w:szCs w:val="21"/>
              </w:rPr>
            </m:ctrlPr>
          </m:sSupPr>
          <m:e>
            <m:r>
              <w:rPr>
                <w:rFonts w:ascii="Cambria Math" w:hAnsi="Cambria Math"/>
                <w:szCs w:val="21"/>
              </w:rPr>
              <m:t>(</m:t>
            </m:r>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e>
            </m:func>
            <m:r>
              <w:rPr>
                <w:rFonts w:ascii="Cambria Math" w:hAnsi="Cambria Math"/>
                <w:szCs w:val="21"/>
              </w:rPr>
              <m:t>)</m:t>
            </m:r>
          </m:e>
          <m:sup>
            <m:r>
              <w:rPr>
                <w:rFonts w:ascii="Cambria Math" w:hAnsi="Cambria Math"/>
                <w:szCs w:val="21"/>
              </w:rPr>
              <m:t>i</m:t>
            </m:r>
          </m:sup>
        </m:sSup>
      </m:oMath>
      <w:r w:rsidR="00720FEA">
        <w:rPr>
          <w:rFonts w:hint="eastAsia"/>
          <w:sz w:val="28"/>
        </w:rPr>
        <w:t xml:space="preserve"> </w:t>
      </w:r>
      <w:r w:rsidR="00720FEA">
        <w:rPr>
          <w:rFonts w:ascii="宋体" w:hAnsi="宋体" w:hint="eastAsia"/>
        </w:rPr>
        <w:t>…………………</w:t>
      </w:r>
      <w:r w:rsidR="005E4EDB">
        <w:t>（</w:t>
      </w:r>
      <w:r w:rsidR="005E4EDB">
        <w:rPr>
          <w:rFonts w:hint="eastAsia"/>
        </w:rPr>
        <w:t>4</w:t>
      </w:r>
      <w:r w:rsidR="005E4EDB">
        <w:t>）</w:t>
      </w:r>
    </w:p>
    <w:p w14:paraId="76B95707" w14:textId="77777777" w:rsidR="005245E5" w:rsidRDefault="005E4EDB" w:rsidP="00B520C9">
      <w:pPr>
        <w:spacing w:beforeLines="100" w:before="312"/>
        <w:ind w:firstLineChars="354" w:firstLine="743"/>
        <w:rPr>
          <w:szCs w:val="21"/>
        </w:rPr>
      </w:pPr>
      <w:r>
        <w:rPr>
          <w:szCs w:val="21"/>
        </w:rPr>
        <w:t>式中：</w:t>
      </w:r>
    </w:p>
    <w:p w14:paraId="3F4C9F0E" w14:textId="77777777" w:rsidR="005245E5" w:rsidRDefault="00493503" w:rsidP="00B520C9">
      <w:pPr>
        <w:ind w:firstLineChars="354" w:firstLine="743"/>
        <w:rPr>
          <w:szCs w:val="21"/>
        </w:rPr>
      </w:pPr>
      <m:oMath>
        <m:sSub>
          <m:sSubPr>
            <m:ctrlPr>
              <w:rPr>
                <w:rFonts w:ascii="Cambria Math" w:hAnsi="Cambria Math" w:hint="eastAsia"/>
                <w:i/>
              </w:rPr>
            </m:ctrlPr>
          </m:sSubPr>
          <m:e>
            <m:r>
              <w:rPr>
                <w:rFonts w:ascii="Cambria Math" w:hAnsi="Cambria Math"/>
                <w:sz w:val="28"/>
              </w:rPr>
              <m:t>ε</m:t>
            </m:r>
          </m:e>
          <m:sub>
            <m:r>
              <w:rPr>
                <w:rFonts w:ascii="Cambria Math"/>
              </w:rPr>
              <m:t>γ</m:t>
            </m:r>
          </m:sub>
        </m:sSub>
      </m:oMath>
      <w:r w:rsidR="005E4EDB">
        <w:rPr>
          <w:szCs w:val="22"/>
        </w:rPr>
        <w:t>—</w:t>
      </w:r>
      <w:r w:rsidR="005E4EDB">
        <w:rPr>
          <w:szCs w:val="21"/>
        </w:rPr>
        <w:t>γ</w:t>
      </w:r>
      <w:r w:rsidR="005E4EDB">
        <w:rPr>
          <w:szCs w:val="21"/>
        </w:rPr>
        <w:t>射线</w:t>
      </w:r>
      <w:r w:rsidR="005E4EDB">
        <w:rPr>
          <w:rFonts w:hint="eastAsia"/>
          <w:szCs w:val="21"/>
        </w:rPr>
        <w:t>全能峰</w:t>
      </w:r>
      <w:r w:rsidR="005E4EDB">
        <w:rPr>
          <w:szCs w:val="21"/>
        </w:rPr>
        <w:t>探测效率；</w:t>
      </w:r>
    </w:p>
    <w:p w14:paraId="797EAB22" w14:textId="77777777" w:rsidR="005245E5" w:rsidRDefault="00493503" w:rsidP="00B520C9">
      <w:pPr>
        <w:ind w:firstLineChars="354" w:firstLine="743"/>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oMath>
      <w:r w:rsidR="005E4EDB">
        <w:rPr>
          <w:szCs w:val="22"/>
        </w:rPr>
        <w:t>—</w:t>
      </w:r>
      <w:r w:rsidR="005E4EDB">
        <w:rPr>
          <w:szCs w:val="21"/>
        </w:rPr>
        <w:t>相应的</w:t>
      </w:r>
      <w:r w:rsidR="005E4EDB">
        <w:rPr>
          <w:szCs w:val="21"/>
        </w:rPr>
        <w:t>γ</w:t>
      </w:r>
      <w:r w:rsidR="005E4EDB">
        <w:rPr>
          <w:szCs w:val="21"/>
        </w:rPr>
        <w:t>射线能量，单位</w:t>
      </w:r>
      <w:proofErr w:type="spellStart"/>
      <w:r w:rsidR="005E4EDB">
        <w:rPr>
          <w:szCs w:val="21"/>
        </w:rPr>
        <w:t>keV</w:t>
      </w:r>
      <w:proofErr w:type="spellEnd"/>
      <w:r w:rsidR="005E4EDB">
        <w:rPr>
          <w:szCs w:val="21"/>
        </w:rPr>
        <w:t>；</w:t>
      </w:r>
    </w:p>
    <w:p w14:paraId="0B782965" w14:textId="77777777" w:rsidR="005245E5" w:rsidRDefault="00493503" w:rsidP="00B520C9">
      <w:pPr>
        <w:ind w:firstLineChars="354" w:firstLine="743"/>
        <w:rPr>
          <w:szCs w:val="21"/>
        </w:rPr>
      </w:pPr>
      <m:oMath>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oMath>
      <w:r w:rsidR="005E4EDB">
        <w:rPr>
          <w:szCs w:val="22"/>
        </w:rPr>
        <w:t>—</w:t>
      </w:r>
      <w:r w:rsidR="005E4EDB">
        <w:rPr>
          <w:szCs w:val="21"/>
        </w:rPr>
        <w:t>拟合常数</w:t>
      </w:r>
      <w:r w:rsidR="005E4EDB">
        <w:rPr>
          <w:rFonts w:hint="eastAsia"/>
          <w:szCs w:val="21"/>
        </w:rPr>
        <w:t>；</w:t>
      </w:r>
    </w:p>
    <w:p w14:paraId="1BD8CCDA" w14:textId="77777777" w:rsidR="005245E5" w:rsidRDefault="005E4EDB" w:rsidP="00B520C9">
      <w:pPr>
        <w:ind w:firstLineChars="354" w:firstLine="743"/>
        <w:rPr>
          <w:szCs w:val="21"/>
        </w:rPr>
      </w:pPr>
      <m:oMath>
        <m:r>
          <w:rPr>
            <w:rFonts w:ascii="Cambria Math" w:hAnsi="Cambria Math"/>
            <w:szCs w:val="21"/>
          </w:rPr>
          <m:t>n</m:t>
        </m:r>
      </m:oMath>
      <w:r>
        <w:rPr>
          <w:szCs w:val="22"/>
        </w:rPr>
        <w:t>—</w:t>
      </w:r>
      <w:r>
        <w:rPr>
          <w:rFonts w:hAnsi="Cambria Math" w:hint="eastAsia"/>
          <w:szCs w:val="21"/>
        </w:rPr>
        <w:t>参加曲线拟合的效率刻度点的数目。</w:t>
      </w:r>
      <w:r>
        <w:rPr>
          <w:rFonts w:hAnsi="Cambria Math" w:hint="eastAsia"/>
          <w:szCs w:val="21"/>
        </w:rPr>
        <w:t xml:space="preserve"> </w:t>
      </w:r>
    </w:p>
    <w:p w14:paraId="673793C5" w14:textId="1D2B1B1B" w:rsidR="005245E5" w:rsidRDefault="00493503" w:rsidP="004A11BE">
      <w:pPr>
        <w:spacing w:beforeLines="100" w:before="312" w:afterLines="100" w:after="312"/>
        <w:jc w:val="center"/>
        <w:rPr>
          <w:szCs w:val="21"/>
        </w:rPr>
      </w:pPr>
      <m:oMath>
        <m:func>
          <m:funcPr>
            <m:ctrlPr>
              <w:rPr>
                <w:rFonts w:ascii="Cambria Math" w:hAnsi="Cambria Math"/>
                <w:i/>
                <w:szCs w:val="21"/>
              </w:rPr>
            </m:ctrlPr>
          </m:funcPr>
          <m:fName>
            <m:r>
              <w:rPr>
                <w:rFonts w:ascii="Cambria Math" w:hAnsi="Cambria Math"/>
                <w:szCs w:val="21"/>
              </w:rPr>
              <m:t>ln</m:t>
            </m:r>
          </m:fName>
          <m:e>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e>
        </m:func>
        <m:r>
          <w:rPr>
            <w:rFonts w:ascii="Cambria Math" w:hAnsi="Cambria Math"/>
            <w:szCs w:val="21"/>
          </w:rPr>
          <m:t>=</m:t>
        </m:r>
        <m:nary>
          <m:naryPr>
            <m:chr m:val="∑"/>
            <m:limLoc m:val="undOvr"/>
            <m:ctrlPr>
              <w:rPr>
                <w:rFonts w:ascii="Cambria Math" w:hAnsi="Cambria Math"/>
                <w:i/>
                <w:szCs w:val="21"/>
              </w:rPr>
            </m:ctrlPr>
          </m:naryPr>
          <m:sub>
            <m:r>
              <w:rPr>
                <w:rFonts w:ascii="Cambria Math" w:hAnsi="Cambria Math"/>
                <w:szCs w:val="21"/>
              </w:rPr>
              <m:t>i=1</m:t>
            </m:r>
          </m:sub>
          <m:sup>
            <m:r>
              <w:rPr>
                <w:rFonts w:ascii="Cambria Math" w:hAnsi="Cambria Math"/>
                <w:szCs w:val="21"/>
              </w:rPr>
              <m:t>6</m:t>
            </m:r>
          </m:sup>
          <m:e>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r>
              <w:rPr>
                <w:rFonts w:ascii="Cambria Math" w:hAnsi="Cambria Math"/>
                <w:szCs w:val="21"/>
              </w:rPr>
              <m:t>×</m:t>
            </m:r>
          </m:e>
        </m:nary>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e>
          <m:sup>
            <m:r>
              <w:rPr>
                <w:rFonts w:ascii="Cambria Math" w:hAnsi="Cambria Math"/>
                <w:szCs w:val="21"/>
              </w:rPr>
              <m:t>2-i</m:t>
            </m:r>
          </m:sup>
        </m:sSup>
      </m:oMath>
      <w:r w:rsidR="00720FEA">
        <w:rPr>
          <w:rFonts w:hint="eastAsia"/>
          <w:szCs w:val="21"/>
        </w:rPr>
        <w:t xml:space="preserve"> </w:t>
      </w:r>
      <w:r w:rsidR="00720FEA">
        <w:rPr>
          <w:rFonts w:ascii="宋体" w:hAnsi="宋体" w:hint="eastAsia"/>
        </w:rPr>
        <w:t>…………………</w:t>
      </w:r>
      <w:r w:rsidR="005E4EDB">
        <w:rPr>
          <w:szCs w:val="21"/>
        </w:rPr>
        <w:t>（</w:t>
      </w:r>
      <w:r w:rsidR="005E4EDB">
        <w:rPr>
          <w:rFonts w:hint="eastAsia"/>
          <w:szCs w:val="21"/>
        </w:rPr>
        <w:t>5</w:t>
      </w:r>
      <w:r w:rsidR="005E4EDB">
        <w:rPr>
          <w:szCs w:val="21"/>
        </w:rPr>
        <w:t>）</w:t>
      </w:r>
    </w:p>
    <w:p w14:paraId="5A2CDED5" w14:textId="77777777" w:rsidR="005245E5" w:rsidRPr="004A11BE" w:rsidRDefault="005E4EDB" w:rsidP="004A11BE">
      <w:pPr>
        <w:ind w:firstLineChars="354" w:firstLine="743"/>
        <w:rPr>
          <w:szCs w:val="21"/>
        </w:rPr>
      </w:pPr>
      <w:r w:rsidRPr="004A11BE">
        <w:rPr>
          <w:szCs w:val="21"/>
        </w:rPr>
        <w:t>式中：</w:t>
      </w:r>
    </w:p>
    <w:p w14:paraId="066D6B4C" w14:textId="77777777" w:rsidR="005245E5" w:rsidRPr="004A11BE" w:rsidRDefault="00493503" w:rsidP="004A11BE">
      <w:pPr>
        <w:ind w:firstLineChars="354" w:firstLine="743"/>
        <w:rPr>
          <w:szCs w:val="21"/>
        </w:rPr>
      </w:pPr>
      <m:oMath>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oMath>
      <w:r w:rsidR="005E4EDB" w:rsidRPr="004A11BE">
        <w:rPr>
          <w:szCs w:val="21"/>
        </w:rPr>
        <w:t>—γ</w:t>
      </w:r>
      <w:r w:rsidR="005E4EDB" w:rsidRPr="004A11BE">
        <w:rPr>
          <w:szCs w:val="21"/>
        </w:rPr>
        <w:t>射线</w:t>
      </w:r>
      <w:r w:rsidR="005E4EDB" w:rsidRPr="004A11BE">
        <w:rPr>
          <w:rFonts w:hint="eastAsia"/>
          <w:szCs w:val="21"/>
        </w:rPr>
        <w:t>全能峰</w:t>
      </w:r>
      <w:r w:rsidR="005E4EDB" w:rsidRPr="004A11BE">
        <w:rPr>
          <w:szCs w:val="21"/>
        </w:rPr>
        <w:t>探测效率；</w:t>
      </w:r>
    </w:p>
    <w:p w14:paraId="2EB9F4E3" w14:textId="77777777" w:rsidR="005245E5" w:rsidRPr="004A11BE" w:rsidRDefault="00493503" w:rsidP="004A11BE">
      <w:pPr>
        <w:ind w:firstLineChars="354" w:firstLine="743"/>
        <w:rPr>
          <w:szCs w:val="21"/>
        </w:rPr>
      </w:pPr>
      <m:oMath>
        <m:sSub>
          <m:sSubPr>
            <m:ctrlPr>
              <w:rPr>
                <w:rFonts w:ascii="Cambria Math" w:hAnsi="Cambria Math"/>
                <w:i/>
                <w:szCs w:val="21"/>
              </w:rPr>
            </m:ctrlPr>
          </m:sSubPr>
          <m:e>
            <m:r>
              <w:rPr>
                <w:rFonts w:ascii="Cambria Math" w:hAnsi="Cambria Math"/>
                <w:szCs w:val="21"/>
              </w:rPr>
              <m:t>E</m:t>
            </m:r>
          </m:e>
          <m:sub>
            <m:r>
              <w:rPr>
                <w:rFonts w:ascii="Cambria Math" w:hAnsi="Cambria Math"/>
                <w:szCs w:val="21"/>
              </w:rPr>
              <m:t>γ</m:t>
            </m:r>
          </m:sub>
        </m:sSub>
      </m:oMath>
      <w:r w:rsidR="005E4EDB" w:rsidRPr="004A11BE">
        <w:rPr>
          <w:szCs w:val="21"/>
        </w:rPr>
        <w:t>—</w:t>
      </w:r>
      <w:r w:rsidR="005E4EDB" w:rsidRPr="004A11BE">
        <w:rPr>
          <w:szCs w:val="21"/>
        </w:rPr>
        <w:t>相应的</w:t>
      </w:r>
      <w:r w:rsidR="005E4EDB" w:rsidRPr="004A11BE">
        <w:rPr>
          <w:szCs w:val="21"/>
        </w:rPr>
        <w:t>γ</w:t>
      </w:r>
      <w:r w:rsidR="005E4EDB" w:rsidRPr="004A11BE">
        <w:rPr>
          <w:szCs w:val="21"/>
        </w:rPr>
        <w:t>射线能量，单位</w:t>
      </w:r>
      <w:r w:rsidR="005E4EDB" w:rsidRPr="004A11BE">
        <w:rPr>
          <w:szCs w:val="21"/>
        </w:rPr>
        <w:t>MeV</w:t>
      </w:r>
      <w:r w:rsidR="005E4EDB" w:rsidRPr="004A11BE">
        <w:rPr>
          <w:szCs w:val="21"/>
        </w:rPr>
        <w:t>；</w:t>
      </w:r>
    </w:p>
    <w:p w14:paraId="2EF47DBC" w14:textId="77777777" w:rsidR="005245E5" w:rsidRPr="004A11BE" w:rsidRDefault="00493503" w:rsidP="004A11BE">
      <w:pPr>
        <w:ind w:firstLineChars="354" w:firstLine="743"/>
        <w:rPr>
          <w:szCs w:val="21"/>
        </w:rPr>
      </w:pPr>
      <m:oMath>
        <m:sSub>
          <m:sSubPr>
            <m:ctrlPr>
              <w:rPr>
                <w:rFonts w:ascii="Cambria Math" w:hAnsi="Cambria Math"/>
                <w:i/>
                <w:szCs w:val="21"/>
              </w:rPr>
            </m:ctrlPr>
          </m:sSubPr>
          <m:e>
            <m:r>
              <w:rPr>
                <w:rFonts w:ascii="Cambria Math" w:hAnsi="Cambria Math"/>
                <w:szCs w:val="21"/>
              </w:rPr>
              <m:t>a</m:t>
            </m:r>
          </m:e>
          <m:sub>
            <m:r>
              <w:rPr>
                <w:rFonts w:ascii="Cambria Math" w:hAnsi="Cambria Math"/>
                <w:szCs w:val="21"/>
              </w:rPr>
              <m:t>i</m:t>
            </m:r>
          </m:sub>
        </m:sSub>
      </m:oMath>
      <w:r w:rsidR="005E4EDB" w:rsidRPr="004A11BE">
        <w:rPr>
          <w:szCs w:val="21"/>
        </w:rPr>
        <w:t>—</w:t>
      </w:r>
      <w:r w:rsidR="005E4EDB" w:rsidRPr="004A11BE">
        <w:rPr>
          <w:szCs w:val="21"/>
        </w:rPr>
        <w:t>拟合常数。</w:t>
      </w:r>
    </w:p>
    <w:p w14:paraId="748863E5" w14:textId="77777777" w:rsidR="005245E5" w:rsidRDefault="005E4EDB">
      <w:pPr>
        <w:pStyle w:val="afc"/>
        <w:numPr>
          <w:ilvl w:val="0"/>
          <w:numId w:val="13"/>
        </w:numPr>
        <w:tabs>
          <w:tab w:val="left" w:pos="600"/>
        </w:tabs>
        <w:spacing w:beforeLines="100" w:before="312"/>
        <w:ind w:left="0" w:firstLineChars="0" w:firstLine="0"/>
        <w:rPr>
          <w:rFonts w:ascii="Times New Roman" w:eastAsia="宋体" w:hAnsi="Times New Roman" w:cs="Times New Roman"/>
        </w:rPr>
      </w:pPr>
      <w:r>
        <w:rPr>
          <w:rFonts w:ascii="Times New Roman" w:eastAsia="宋体" w:hAnsi="Times New Roman" w:cs="Times New Roman"/>
        </w:rPr>
        <w:t xml:space="preserve"> </w:t>
      </w:r>
      <w:r>
        <w:rPr>
          <w:rFonts w:ascii="Times New Roman" w:eastAsia="宋体" w:hAnsi="Times New Roman" w:cs="Times New Roman" w:hint="eastAsia"/>
        </w:rPr>
        <w:t>效率刻度完成以后，至少每年进行一次效率刻度，以消除仪器性能变化对效率刻度的影响；两次效率刻度之间，应定期做标准源测定，若测量活度与源证书活度相对偏差大于</w:t>
      </w:r>
      <w:r>
        <w:rPr>
          <w:rFonts w:ascii="Times New Roman" w:eastAsia="宋体" w:hAnsi="Times New Roman" w:cs="Times New Roman" w:hint="eastAsia"/>
        </w:rPr>
        <w:t>10%</w:t>
      </w:r>
      <w:r>
        <w:rPr>
          <w:rFonts w:ascii="Times New Roman" w:eastAsia="宋体" w:hAnsi="Times New Roman" w:cs="Times New Roman" w:hint="eastAsia"/>
        </w:rPr>
        <w:t>，需重新进行效</w:t>
      </w:r>
      <w:r>
        <w:rPr>
          <w:rFonts w:ascii="Times New Roman" w:eastAsia="宋体" w:hAnsi="Times New Roman" w:cs="Times New Roman" w:hint="eastAsia"/>
        </w:rPr>
        <w:lastRenderedPageBreak/>
        <w:t>率刻度；每次仪器故障维修后，也需要重新进行效率刻度。</w:t>
      </w:r>
    </w:p>
    <w:p w14:paraId="2F6D36C9" w14:textId="77777777" w:rsidR="005245E5" w:rsidRDefault="005E4EDB" w:rsidP="00FF5053">
      <w:pPr>
        <w:pStyle w:val="af2"/>
        <w:numPr>
          <w:ilvl w:val="0"/>
          <w:numId w:val="1"/>
        </w:numPr>
        <w:spacing w:before="312" w:after="312"/>
        <w:ind w:left="0"/>
        <w:rPr>
          <w:rFonts w:ascii="Times New Roman"/>
          <w:b/>
          <w:szCs w:val="21"/>
        </w:rPr>
      </w:pPr>
      <w:bookmarkStart w:id="125" w:name="_Toc25141502"/>
      <w:bookmarkStart w:id="126" w:name="_Toc25141579"/>
      <w:bookmarkStart w:id="127" w:name="_Toc536693258"/>
      <w:bookmarkStart w:id="128" w:name="_Toc25141503"/>
      <w:bookmarkStart w:id="129" w:name="_Toc57807283"/>
      <w:bookmarkStart w:id="130" w:name="_Toc69117394"/>
      <w:bookmarkStart w:id="131" w:name="_Toc110521445"/>
      <w:bookmarkEnd w:id="125"/>
      <w:bookmarkEnd w:id="126"/>
      <w:r w:rsidRPr="00FF5053">
        <w:t>样品采集</w:t>
      </w:r>
      <w:r w:rsidRPr="00FF5053">
        <w:rPr>
          <w:rFonts w:hint="eastAsia"/>
        </w:rPr>
        <w:t>、运输</w:t>
      </w:r>
      <w:r w:rsidRPr="00FF5053">
        <w:t>与保存</w:t>
      </w:r>
      <w:bookmarkEnd w:id="127"/>
      <w:bookmarkEnd w:id="128"/>
      <w:bookmarkEnd w:id="129"/>
      <w:bookmarkEnd w:id="130"/>
      <w:bookmarkEnd w:id="131"/>
    </w:p>
    <w:p w14:paraId="0BDB9AC2" w14:textId="77777777" w:rsidR="005245E5" w:rsidRDefault="005E4EDB">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准备新的气溶胶滤纸（</w:t>
      </w:r>
      <w:r>
        <w:rPr>
          <w:rFonts w:ascii="Times New Roman" w:eastAsia="宋体" w:hAnsi="Times New Roman" w:cs="Times New Roman" w:hint="eastAsia"/>
        </w:rPr>
        <w:t>6.3</w:t>
      </w:r>
      <w:r>
        <w:rPr>
          <w:rFonts w:ascii="Times New Roman" w:eastAsia="宋体" w:hAnsi="Times New Roman" w:cs="Times New Roman" w:hint="eastAsia"/>
        </w:rPr>
        <w:t>），检查外观无碎屑、无折痕、无破损，放入</w:t>
      </w:r>
      <w:r>
        <w:rPr>
          <w:rFonts w:ascii="Times New Roman" w:eastAsia="宋体" w:hAnsi="Times New Roman" w:cs="Times New Roman" w:hint="eastAsia"/>
          <w:kern w:val="0"/>
          <w:szCs w:val="20"/>
          <w:lang w:bidi="ar"/>
        </w:rPr>
        <w:t>保存袋（</w:t>
      </w:r>
      <w:r>
        <w:rPr>
          <w:rFonts w:ascii="Times New Roman" w:eastAsia="宋体" w:hAnsi="Times New Roman" w:cs="Times New Roman" w:hint="eastAsia"/>
          <w:kern w:val="0"/>
          <w:szCs w:val="20"/>
          <w:lang w:bidi="ar"/>
        </w:rPr>
        <w:t>6.4.1</w:t>
      </w:r>
      <w:r>
        <w:rPr>
          <w:rFonts w:ascii="Times New Roman" w:eastAsia="宋体" w:hAnsi="Times New Roman" w:cs="Times New Roman" w:hint="eastAsia"/>
          <w:kern w:val="0"/>
          <w:szCs w:val="20"/>
          <w:lang w:bidi="ar"/>
        </w:rPr>
        <w:t>）中。</w:t>
      </w:r>
    </w:p>
    <w:p w14:paraId="02CCC0DF" w14:textId="77777777" w:rsidR="005245E5" w:rsidRDefault="005E4EDB">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rPr>
        <w:t>按照</w:t>
      </w:r>
      <w:r>
        <w:rPr>
          <w:rFonts w:ascii="Times New Roman" w:eastAsia="宋体" w:hAnsi="Times New Roman" w:cs="Times New Roman" w:hint="eastAsia"/>
        </w:rPr>
        <w:t>采</w:t>
      </w:r>
      <w:r>
        <w:rPr>
          <w:rFonts w:ascii="Times New Roman" w:eastAsia="宋体" w:hAnsi="Times New Roman" w:cs="Times New Roman"/>
        </w:rPr>
        <w:t>样规程进行</w:t>
      </w:r>
      <w:r>
        <w:rPr>
          <w:rFonts w:ascii="Times New Roman" w:eastAsia="宋体" w:hAnsi="Times New Roman" w:cs="Times New Roman" w:hint="eastAsia"/>
        </w:rPr>
        <w:t>采</w:t>
      </w:r>
      <w:r>
        <w:rPr>
          <w:rFonts w:ascii="Times New Roman" w:eastAsia="宋体" w:hAnsi="Times New Roman" w:cs="Times New Roman"/>
        </w:rPr>
        <w:t>样</w:t>
      </w:r>
      <w:r>
        <w:rPr>
          <w:rFonts w:ascii="Times New Roman" w:eastAsia="宋体" w:hAnsi="Times New Roman" w:cs="Times New Roman" w:hint="eastAsia"/>
        </w:rPr>
        <w:t>并记录布样时间</w:t>
      </w:r>
      <w:r>
        <w:rPr>
          <w:rFonts w:ascii="Times New Roman" w:eastAsia="宋体" w:hAnsi="Times New Roman" w:cs="Times New Roman"/>
        </w:rPr>
        <w:t>，</w:t>
      </w:r>
      <w:r>
        <w:rPr>
          <w:rFonts w:ascii="Times New Roman" w:eastAsia="宋体" w:hAnsi="Times New Roman" w:cs="Times New Roman" w:hint="eastAsia"/>
        </w:rPr>
        <w:t>采</w:t>
      </w:r>
      <w:r>
        <w:rPr>
          <w:rFonts w:ascii="Times New Roman" w:eastAsia="宋体" w:hAnsi="Times New Roman" w:cs="Times New Roman"/>
        </w:rPr>
        <w:t>样规程应包含</w:t>
      </w:r>
      <w:r>
        <w:rPr>
          <w:rFonts w:ascii="Times New Roman" w:eastAsia="宋体" w:hAnsi="Times New Roman" w:cs="Times New Roman" w:hint="eastAsia"/>
        </w:rPr>
        <w:t>气溶胶滤纸</w:t>
      </w:r>
      <w:r>
        <w:rPr>
          <w:rFonts w:ascii="Times New Roman" w:eastAsia="宋体" w:hAnsi="Times New Roman" w:cs="Times New Roman"/>
        </w:rPr>
        <w:t>防沾污及确保气体按预定路径流动等内容，以使采集到的样品具有代表性。</w:t>
      </w:r>
    </w:p>
    <w:p w14:paraId="040FEDED" w14:textId="00551929" w:rsidR="005245E5" w:rsidRDefault="00FA6A89">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推荐</w:t>
      </w:r>
      <w:r w:rsidR="005E4EDB">
        <w:rPr>
          <w:rFonts w:ascii="Times New Roman" w:eastAsia="宋体" w:hAnsi="Times New Roman" w:cs="Times New Roman" w:hint="eastAsia"/>
        </w:rPr>
        <w:t>采</w:t>
      </w:r>
      <w:r w:rsidR="005E4EDB">
        <w:rPr>
          <w:rFonts w:ascii="Times New Roman" w:eastAsia="宋体" w:hAnsi="Times New Roman" w:cs="Times New Roman"/>
        </w:rPr>
        <w:t>样流量</w:t>
      </w:r>
      <w:r>
        <w:rPr>
          <w:rFonts w:ascii="Times New Roman" w:eastAsia="宋体" w:hAnsi="Times New Roman" w:cs="Times New Roman" w:hint="eastAsia"/>
        </w:rPr>
        <w:t>在</w:t>
      </w:r>
      <w:r w:rsidR="005E4EDB">
        <w:rPr>
          <w:rFonts w:ascii="Times New Roman" w:eastAsia="宋体" w:hAnsi="Times New Roman" w:cs="Times New Roman"/>
        </w:rPr>
        <w:t>20</w:t>
      </w:r>
      <w:r w:rsidR="005E4EDB">
        <w:rPr>
          <w:rFonts w:ascii="Times New Roman" w:eastAsia="宋体" w:hAnsi="Times New Roman" w:cs="Times New Roman"/>
        </w:rPr>
        <w:t>～</w:t>
      </w:r>
      <w:r w:rsidR="005E4EDB">
        <w:rPr>
          <w:rFonts w:ascii="Times New Roman" w:eastAsia="宋体" w:hAnsi="Times New Roman" w:cs="Times New Roman"/>
        </w:rPr>
        <w:t>50 L/min</w:t>
      </w:r>
      <w:r w:rsidR="005E4EDB">
        <w:rPr>
          <w:rFonts w:ascii="Times New Roman" w:eastAsia="宋体" w:hAnsi="Times New Roman" w:cs="Times New Roman"/>
        </w:rPr>
        <w:t>之间，尽量保持恒定。</w:t>
      </w:r>
    </w:p>
    <w:p w14:paraId="72275871" w14:textId="5BB2DE02" w:rsidR="005245E5" w:rsidRDefault="005E4EDB">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应根据流出物中灰尘和湿度对气溶胶滤纸采样的影响选择合适的采样周期，推荐采样周期</w:t>
      </w:r>
      <w:r w:rsidR="00FA6A89">
        <w:rPr>
          <w:rFonts w:ascii="Times New Roman" w:eastAsia="宋体" w:hAnsi="Times New Roman" w:cs="Times New Roman" w:hint="eastAsia"/>
        </w:rPr>
        <w:t>为</w:t>
      </w:r>
      <w:r>
        <w:rPr>
          <w:rFonts w:ascii="Times New Roman" w:eastAsia="宋体" w:hAnsi="Times New Roman" w:cs="Times New Roman"/>
        </w:rPr>
        <w:t>7</w:t>
      </w:r>
      <w:r>
        <w:rPr>
          <w:rFonts w:ascii="Times New Roman" w:eastAsia="宋体" w:hAnsi="Times New Roman" w:cs="Times New Roman"/>
        </w:rPr>
        <w:t>～</w:t>
      </w:r>
      <w:r>
        <w:rPr>
          <w:rFonts w:ascii="Times New Roman" w:eastAsia="宋体" w:hAnsi="Times New Roman" w:cs="Times New Roman"/>
        </w:rPr>
        <w:t>10</w:t>
      </w:r>
      <w:r>
        <w:rPr>
          <w:rFonts w:ascii="Times New Roman" w:eastAsia="宋体" w:hAnsi="Times New Roman" w:cs="Times New Roman"/>
        </w:rPr>
        <w:t>天。</w:t>
      </w:r>
    </w:p>
    <w:p w14:paraId="6A78D27D" w14:textId="77777777" w:rsidR="005245E5" w:rsidRDefault="005E4EDB">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rPr>
        <w:t>采集的</w:t>
      </w:r>
      <w:r>
        <w:rPr>
          <w:rFonts w:ascii="Times New Roman" w:eastAsia="宋体" w:hAnsi="Times New Roman" w:cs="Times New Roman" w:hint="eastAsia"/>
        </w:rPr>
        <w:t>气溶胶</w:t>
      </w:r>
      <w:r>
        <w:rPr>
          <w:rFonts w:ascii="Times New Roman" w:eastAsia="宋体" w:hAnsi="Times New Roman" w:cs="Times New Roman"/>
        </w:rPr>
        <w:t>样品应放</w:t>
      </w:r>
      <w:r>
        <w:rPr>
          <w:rFonts w:ascii="Times New Roman" w:eastAsia="宋体" w:hAnsi="Times New Roman" w:cs="Times New Roman" w:hint="eastAsia"/>
        </w:rPr>
        <w:t>入</w:t>
      </w:r>
      <w:r>
        <w:rPr>
          <w:rFonts w:ascii="Times New Roman" w:eastAsia="宋体" w:hAnsi="Times New Roman" w:cs="Times New Roman" w:hint="eastAsia"/>
          <w:kern w:val="0"/>
          <w:szCs w:val="20"/>
          <w:lang w:bidi="ar"/>
        </w:rPr>
        <w:t>快速封口袋（</w:t>
      </w:r>
      <w:r>
        <w:rPr>
          <w:rFonts w:ascii="Times New Roman" w:eastAsia="宋体" w:hAnsi="Times New Roman" w:cs="Times New Roman" w:hint="eastAsia"/>
          <w:kern w:val="0"/>
          <w:szCs w:val="20"/>
          <w:lang w:bidi="ar"/>
        </w:rPr>
        <w:t>6.4.1</w:t>
      </w:r>
      <w:r>
        <w:rPr>
          <w:rFonts w:ascii="Times New Roman" w:eastAsia="宋体" w:hAnsi="Times New Roman" w:cs="Times New Roman" w:hint="eastAsia"/>
          <w:kern w:val="0"/>
          <w:szCs w:val="20"/>
          <w:lang w:bidi="ar"/>
        </w:rPr>
        <w:t>）中挤出内部空气后封口</w:t>
      </w:r>
      <w:r>
        <w:rPr>
          <w:rFonts w:ascii="Times New Roman" w:eastAsia="宋体" w:hAnsi="Times New Roman" w:cs="Times New Roman"/>
        </w:rPr>
        <w:t>，</w:t>
      </w:r>
      <w:r>
        <w:rPr>
          <w:rFonts w:ascii="Times New Roman" w:eastAsia="宋体" w:hAnsi="Times New Roman" w:cs="Times New Roman" w:hint="eastAsia"/>
        </w:rPr>
        <w:t>在</w:t>
      </w:r>
      <w:r>
        <w:rPr>
          <w:rFonts w:ascii="Times New Roman" w:eastAsia="宋体" w:hAnsi="Times New Roman" w:cs="Times New Roman" w:hint="eastAsia"/>
          <w:kern w:val="0"/>
          <w:szCs w:val="20"/>
          <w:lang w:bidi="ar"/>
        </w:rPr>
        <w:t>封口袋</w:t>
      </w:r>
      <w:r>
        <w:rPr>
          <w:rFonts w:ascii="Times New Roman" w:eastAsia="宋体" w:hAnsi="Times New Roman" w:cs="Times New Roman"/>
        </w:rPr>
        <w:t>上记录</w:t>
      </w:r>
      <w:r>
        <w:rPr>
          <w:rFonts w:ascii="Times New Roman" w:eastAsia="宋体" w:hAnsi="Times New Roman" w:cs="Times New Roman" w:hint="eastAsia"/>
        </w:rPr>
        <w:t>样品编码、采样时段、采样体积、采样人等</w:t>
      </w:r>
      <w:r>
        <w:rPr>
          <w:rFonts w:ascii="Times New Roman" w:eastAsia="宋体" w:hAnsi="Times New Roman" w:cs="Times New Roman"/>
        </w:rPr>
        <w:t>信息</w:t>
      </w:r>
      <w:r>
        <w:rPr>
          <w:rFonts w:ascii="Times New Roman" w:eastAsia="宋体" w:hAnsi="Times New Roman" w:cs="Times New Roman" w:hint="eastAsia"/>
        </w:rPr>
        <w:t>，然后装入保鲜袋中</w:t>
      </w:r>
      <w:r>
        <w:rPr>
          <w:rFonts w:ascii="Times New Roman" w:eastAsia="宋体" w:hAnsi="Times New Roman" w:cs="Times New Roman"/>
        </w:rPr>
        <w:t>。</w:t>
      </w:r>
    </w:p>
    <w:p w14:paraId="382FE23F" w14:textId="77777777" w:rsidR="005245E5" w:rsidRDefault="005E4EDB">
      <w:pPr>
        <w:pStyle w:val="afc"/>
        <w:numPr>
          <w:ilvl w:val="0"/>
          <w:numId w:val="14"/>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样品采集完成后应尽快送实验室，样品运输过程中应尽量避免剧烈振动。</w:t>
      </w:r>
    </w:p>
    <w:p w14:paraId="200766C0" w14:textId="77777777" w:rsidR="005245E5" w:rsidRDefault="005E4EDB" w:rsidP="00FF5053">
      <w:pPr>
        <w:pStyle w:val="af2"/>
        <w:numPr>
          <w:ilvl w:val="0"/>
          <w:numId w:val="1"/>
        </w:numPr>
        <w:spacing w:before="312" w:after="312"/>
        <w:ind w:left="0"/>
        <w:rPr>
          <w:rFonts w:ascii="Times New Roman"/>
          <w:b/>
          <w:szCs w:val="21"/>
        </w:rPr>
      </w:pPr>
      <w:bookmarkStart w:id="132" w:name="_Toc25141504"/>
      <w:bookmarkStart w:id="133" w:name="_Toc25141581"/>
      <w:bookmarkStart w:id="134" w:name="_Toc536693259"/>
      <w:bookmarkStart w:id="135" w:name="_Toc25141505"/>
      <w:bookmarkStart w:id="136" w:name="_Toc69117395"/>
      <w:bookmarkStart w:id="137" w:name="_Toc57807284"/>
      <w:bookmarkStart w:id="138" w:name="_Toc110521446"/>
      <w:bookmarkEnd w:id="132"/>
      <w:bookmarkEnd w:id="133"/>
      <w:r w:rsidRPr="00FF5053">
        <w:rPr>
          <w:rFonts w:hint="eastAsia"/>
        </w:rPr>
        <w:t>样品</w:t>
      </w:r>
      <w:bookmarkEnd w:id="134"/>
      <w:bookmarkEnd w:id="135"/>
      <w:r w:rsidRPr="00FF5053">
        <w:rPr>
          <w:rFonts w:hint="eastAsia"/>
        </w:rPr>
        <w:t>测量</w:t>
      </w:r>
      <w:bookmarkEnd w:id="136"/>
      <w:bookmarkEnd w:id="137"/>
      <w:bookmarkEnd w:id="138"/>
    </w:p>
    <w:p w14:paraId="56FDA1C0" w14:textId="77777777" w:rsidR="005245E5" w:rsidRDefault="005E4EDB">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rPr>
        <w:t>高纯锗</w:t>
      </w:r>
      <w:r>
        <w:rPr>
          <w:rFonts w:ascii="Times New Roman" w:eastAsia="宋体" w:hAnsi="Times New Roman" w:cs="Times New Roman"/>
        </w:rPr>
        <w:t>γ</w:t>
      </w:r>
      <w:r>
        <w:rPr>
          <w:rFonts w:ascii="Times New Roman" w:eastAsia="宋体" w:hAnsi="Times New Roman" w:cs="Times New Roman"/>
        </w:rPr>
        <w:t>谱仪探测器冷却</w:t>
      </w:r>
      <w:r>
        <w:rPr>
          <w:rFonts w:ascii="Times New Roman" w:eastAsia="宋体" w:hAnsi="Times New Roman" w:cs="Times New Roman"/>
        </w:rPr>
        <w:t>24</w:t>
      </w:r>
      <w:r>
        <w:rPr>
          <w:rFonts w:ascii="Times New Roman" w:eastAsia="宋体" w:hAnsi="Times New Roman" w:cs="Times New Roman"/>
        </w:rPr>
        <w:t>小时后，方可升高压，高压稳定</w:t>
      </w:r>
      <w:r>
        <w:rPr>
          <w:rFonts w:ascii="Times New Roman" w:eastAsia="宋体" w:hAnsi="Times New Roman" w:cs="Times New Roman"/>
        </w:rPr>
        <w:t>1</w:t>
      </w:r>
      <w:r>
        <w:rPr>
          <w:rFonts w:ascii="Times New Roman" w:eastAsia="宋体" w:hAnsi="Times New Roman" w:cs="Times New Roman"/>
        </w:rPr>
        <w:t>小时后，方可进行测量。</w:t>
      </w:r>
    </w:p>
    <w:p w14:paraId="5B331FF6" w14:textId="77777777" w:rsidR="005245E5" w:rsidRDefault="005E4EDB">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rPr>
        <w:t>为消除氡子体的影响，采集的</w:t>
      </w:r>
      <w:r>
        <w:rPr>
          <w:rFonts w:ascii="Times New Roman" w:eastAsia="宋体" w:hAnsi="Times New Roman" w:cs="Times New Roman" w:hint="eastAsia"/>
        </w:rPr>
        <w:t>气溶胶</w:t>
      </w:r>
      <w:r>
        <w:rPr>
          <w:rFonts w:ascii="Times New Roman" w:eastAsia="宋体" w:hAnsi="Times New Roman" w:cs="Times New Roman"/>
        </w:rPr>
        <w:t>样品应在采样后</w:t>
      </w:r>
      <w:r>
        <w:rPr>
          <w:rFonts w:ascii="Times New Roman" w:eastAsia="宋体" w:hAnsi="Times New Roman" w:cs="Times New Roman"/>
        </w:rPr>
        <w:t>8h</w:t>
      </w:r>
      <w:r>
        <w:rPr>
          <w:rFonts w:ascii="Times New Roman" w:eastAsia="宋体" w:hAnsi="Times New Roman" w:cs="Times New Roman"/>
        </w:rPr>
        <w:t>之后测量。</w:t>
      </w:r>
    </w:p>
    <w:p w14:paraId="535DF8B5" w14:textId="77777777" w:rsidR="005245E5" w:rsidRDefault="005E4EDB">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rPr>
        <w:t>测量时</w:t>
      </w:r>
      <w:r>
        <w:rPr>
          <w:rFonts w:ascii="Times New Roman" w:eastAsia="宋体" w:hAnsi="Times New Roman" w:cs="Times New Roman" w:hint="eastAsia"/>
        </w:rPr>
        <w:t>样品和效率刻度源与</w:t>
      </w:r>
      <w:r>
        <w:rPr>
          <w:rFonts w:ascii="Times New Roman" w:eastAsia="宋体" w:hAnsi="Times New Roman" w:cs="Times New Roman"/>
        </w:rPr>
        <w:t>探测器的</w:t>
      </w:r>
      <w:r>
        <w:rPr>
          <w:rFonts w:ascii="Times New Roman" w:eastAsia="宋体" w:hAnsi="Times New Roman" w:cs="Times New Roman" w:hint="eastAsia"/>
        </w:rPr>
        <w:t>相对位置应严格一致</w:t>
      </w:r>
      <w:r>
        <w:rPr>
          <w:rFonts w:ascii="Times New Roman" w:eastAsia="宋体" w:hAnsi="Times New Roman" w:cs="Times New Roman"/>
        </w:rPr>
        <w:t>。</w:t>
      </w:r>
    </w:p>
    <w:p w14:paraId="571B1783" w14:textId="4E02F85C" w:rsidR="005245E5" w:rsidRDefault="00312C38">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为了保证统计误差，</w:t>
      </w:r>
      <w:r w:rsidR="00940D9B">
        <w:rPr>
          <w:rFonts w:ascii="Times New Roman" w:eastAsia="宋体" w:hAnsi="Times New Roman" w:cs="Times New Roman" w:hint="eastAsia"/>
        </w:rPr>
        <w:t>推荐测量时间</w:t>
      </w:r>
      <w:r w:rsidR="00D82EB7">
        <w:rPr>
          <w:rFonts w:ascii="Times New Roman" w:eastAsia="宋体" w:hAnsi="Times New Roman" w:cs="Times New Roman" w:hint="eastAsia"/>
        </w:rPr>
        <w:t>不低于</w:t>
      </w:r>
      <w:r w:rsidR="00940D9B">
        <w:rPr>
          <w:rFonts w:ascii="Times New Roman" w:eastAsia="宋体" w:hAnsi="Times New Roman" w:cs="Times New Roman" w:hint="eastAsia"/>
        </w:rPr>
        <w:t>2h</w:t>
      </w:r>
      <w:r w:rsidR="005E4EDB">
        <w:rPr>
          <w:rFonts w:ascii="Times New Roman" w:eastAsia="宋体" w:hAnsi="Times New Roman" w:cs="Times New Roman"/>
        </w:rPr>
        <w:t>。</w:t>
      </w:r>
    </w:p>
    <w:p w14:paraId="4561DBAD" w14:textId="34749BD0" w:rsidR="005245E5" w:rsidRDefault="005E4EDB">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测量结束，检查样品与探测器的相对位置是否偏移。检查γ能谱内湮灭峰</w:t>
      </w:r>
      <w:r>
        <w:rPr>
          <w:rFonts w:ascii="Times New Roman" w:eastAsia="宋体" w:hAnsi="Times New Roman" w:cs="Times New Roman" w:hint="eastAsia"/>
        </w:rPr>
        <w:t xml:space="preserve">511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Pr>
          <w:rFonts w:ascii="Times New Roman" w:eastAsia="宋体" w:hAnsi="Times New Roman" w:cs="Times New Roman" w:hint="eastAsia"/>
        </w:rPr>
        <w:t>和</w:t>
      </w:r>
      <w:r>
        <w:rPr>
          <w:rFonts w:ascii="Times New Roman" w:eastAsia="宋体" w:hAnsi="Times New Roman" w:cs="Times New Roman" w:hint="eastAsia"/>
          <w:vertAlign w:val="superscript"/>
        </w:rPr>
        <w:t>40</w:t>
      </w:r>
      <w:r>
        <w:rPr>
          <w:rFonts w:ascii="Times New Roman" w:eastAsia="宋体" w:hAnsi="Times New Roman" w:cs="Times New Roman" w:hint="eastAsia"/>
        </w:rPr>
        <w:t xml:space="preserve">K 1460.8 </w:t>
      </w:r>
      <w:proofErr w:type="spellStart"/>
      <w:r>
        <w:rPr>
          <w:rFonts w:ascii="Times New Roman" w:eastAsia="宋体" w:hAnsi="Times New Roman" w:cs="Times New Roman" w:hint="eastAsia"/>
        </w:rPr>
        <w:t>keV</w:t>
      </w:r>
      <w:proofErr w:type="spellEnd"/>
      <w:r>
        <w:rPr>
          <w:rFonts w:ascii="Times New Roman" w:eastAsia="宋体" w:hAnsi="Times New Roman" w:cs="Times New Roman" w:hint="eastAsia"/>
        </w:rPr>
        <w:t xml:space="preserve"> </w:t>
      </w:r>
      <w:r w:rsidR="004A11BE">
        <w:rPr>
          <w:rFonts w:ascii="Times New Roman" w:eastAsia="宋体" w:hAnsi="Times New Roman" w:cs="Times New Roman" w:hint="eastAsia"/>
        </w:rPr>
        <w:t xml:space="preserve"> </w:t>
      </w:r>
      <w:r w:rsidRPr="004A11BE">
        <w:rPr>
          <w:rFonts w:ascii="Times New Roman" w:eastAsia="宋体" w:hAnsi="Times New Roman" w:cs="Times New Roman"/>
        </w:rPr>
        <w:t>γ</w:t>
      </w:r>
      <w:r>
        <w:rPr>
          <w:rFonts w:ascii="Times New Roman" w:eastAsia="宋体" w:hAnsi="Times New Roman" w:cs="Times New Roman" w:hint="eastAsia"/>
        </w:rPr>
        <w:t>射线全能峰峰位变化，如果峰位变化超过</w:t>
      </w:r>
      <w:r>
        <w:rPr>
          <w:rFonts w:ascii="Times New Roman" w:eastAsia="宋体" w:hAnsi="Times New Roman" w:cs="Times New Roman" w:hint="eastAsia"/>
        </w:rPr>
        <w:t>1</w:t>
      </w:r>
      <w:r>
        <w:rPr>
          <w:rFonts w:ascii="Times New Roman" w:eastAsia="宋体" w:hAnsi="Times New Roman" w:cs="Times New Roman" w:hint="eastAsia"/>
        </w:rPr>
        <w:t>道（</w:t>
      </w:r>
      <w:r>
        <w:rPr>
          <w:rFonts w:ascii="Times New Roman" w:eastAsia="宋体" w:hAnsi="Times New Roman" w:cs="Times New Roman" w:hint="eastAsia"/>
        </w:rPr>
        <w:t>8192</w:t>
      </w:r>
      <w:r>
        <w:rPr>
          <w:rFonts w:ascii="Times New Roman" w:eastAsia="宋体" w:hAnsi="Times New Roman" w:cs="Times New Roman" w:hint="eastAsia"/>
        </w:rPr>
        <w:t>道）或</w:t>
      </w:r>
      <w:r>
        <w:rPr>
          <w:rFonts w:ascii="Times New Roman" w:eastAsia="宋体" w:hAnsi="Times New Roman" w:cs="Times New Roman" w:hint="eastAsia"/>
        </w:rPr>
        <w:t>2</w:t>
      </w:r>
      <w:r>
        <w:rPr>
          <w:rFonts w:ascii="Times New Roman" w:eastAsia="宋体" w:hAnsi="Times New Roman" w:cs="Times New Roman" w:hint="eastAsia"/>
        </w:rPr>
        <w:t>道（</w:t>
      </w:r>
      <w:r>
        <w:rPr>
          <w:rFonts w:ascii="Times New Roman" w:eastAsia="宋体" w:hAnsi="Times New Roman" w:cs="Times New Roman" w:hint="eastAsia"/>
        </w:rPr>
        <w:t>16384</w:t>
      </w:r>
      <w:r>
        <w:rPr>
          <w:rFonts w:ascii="Times New Roman" w:eastAsia="宋体" w:hAnsi="Times New Roman" w:cs="Times New Roman" w:hint="eastAsia"/>
        </w:rPr>
        <w:t>道），应重做能量刻度</w:t>
      </w:r>
      <w:r>
        <w:rPr>
          <w:rFonts w:ascii="Times New Roman" w:eastAsia="宋体" w:hAnsi="Times New Roman" w:cs="Times New Roman"/>
        </w:rPr>
        <w:t>。</w:t>
      </w:r>
    </w:p>
    <w:p w14:paraId="56354294" w14:textId="77777777" w:rsidR="005245E5" w:rsidRDefault="005E4EDB">
      <w:pPr>
        <w:pStyle w:val="afc"/>
        <w:numPr>
          <w:ilvl w:val="0"/>
          <w:numId w:val="15"/>
        </w:numPr>
        <w:spacing w:beforeLines="100" w:before="312"/>
        <w:ind w:firstLineChars="0"/>
        <w:rPr>
          <w:rFonts w:ascii="Times New Roman" w:eastAsia="宋体" w:hAnsi="Times New Roman" w:cs="Times New Roman"/>
        </w:rPr>
      </w:pPr>
      <w:r>
        <w:rPr>
          <w:rFonts w:ascii="Times New Roman" w:eastAsia="宋体" w:hAnsi="Times New Roman" w:cs="Times New Roman" w:hint="eastAsia"/>
        </w:rPr>
        <w:t>使用与取样滤材同一批的空白滤材作为空白样品，按</w:t>
      </w:r>
      <w:r>
        <w:rPr>
          <w:rFonts w:ascii="Times New Roman" w:eastAsia="宋体" w:hAnsi="Times New Roman" w:cs="Times New Roman" w:hint="eastAsia"/>
        </w:rPr>
        <w:t>9.3</w:t>
      </w:r>
      <w:r>
        <w:rPr>
          <w:rFonts w:ascii="Times New Roman" w:eastAsia="宋体" w:hAnsi="Times New Roman" w:cs="Times New Roman" w:hint="eastAsia"/>
        </w:rPr>
        <w:t>要求获取空白样品谱，测量时间与样品测量时间一致。</w:t>
      </w:r>
    </w:p>
    <w:p w14:paraId="54481396" w14:textId="77777777" w:rsidR="005245E5" w:rsidRDefault="005E4EDB" w:rsidP="00FF5053">
      <w:pPr>
        <w:pStyle w:val="af2"/>
        <w:numPr>
          <w:ilvl w:val="0"/>
          <w:numId w:val="1"/>
        </w:numPr>
        <w:spacing w:before="312" w:after="312"/>
        <w:ind w:left="0"/>
        <w:rPr>
          <w:rFonts w:ascii="Times New Roman"/>
          <w:b/>
          <w:szCs w:val="21"/>
        </w:rPr>
      </w:pPr>
      <w:bookmarkStart w:id="139" w:name="_Toc69117396"/>
      <w:bookmarkStart w:id="140" w:name="_Toc57807285"/>
      <w:bookmarkStart w:id="141" w:name="_Toc110521447"/>
      <w:r w:rsidRPr="00FF5053">
        <w:t>能谱分析</w:t>
      </w:r>
      <w:bookmarkEnd w:id="139"/>
      <w:bookmarkEnd w:id="140"/>
      <w:bookmarkEnd w:id="141"/>
    </w:p>
    <w:p w14:paraId="6C2449F1" w14:textId="77777777" w:rsidR="005245E5" w:rsidRDefault="005E4EDB">
      <w:pPr>
        <w:pStyle w:val="afc"/>
        <w:numPr>
          <w:ilvl w:val="0"/>
          <w:numId w:val="16"/>
        </w:numPr>
        <w:tabs>
          <w:tab w:val="left" w:pos="420"/>
        </w:tabs>
        <w:spacing w:beforeLines="100" w:before="312"/>
        <w:ind w:firstLineChars="0"/>
        <w:rPr>
          <w:rFonts w:ascii="黑体" w:eastAsia="黑体" w:hAnsi="黑体" w:cs="Times New Roman"/>
          <w:szCs w:val="21"/>
        </w:rPr>
      </w:pPr>
      <w:r>
        <w:rPr>
          <w:rFonts w:ascii="黑体" w:eastAsia="黑体" w:hAnsi="黑体" w:cs="Times New Roman"/>
          <w:szCs w:val="21"/>
        </w:rPr>
        <w:t>自动分析</w:t>
      </w:r>
    </w:p>
    <w:p w14:paraId="47358455" w14:textId="77777777" w:rsidR="005245E5" w:rsidRDefault="005E4EDB">
      <w:pPr>
        <w:spacing w:beforeLines="100" w:before="312"/>
        <w:ind w:firstLine="420"/>
        <w:rPr>
          <w:szCs w:val="21"/>
        </w:rPr>
      </w:pPr>
      <w:r>
        <w:rPr>
          <w:szCs w:val="21"/>
        </w:rPr>
        <w:t>利用高纯锗</w:t>
      </w:r>
      <w:r>
        <w:rPr>
          <w:szCs w:val="21"/>
        </w:rPr>
        <w:t>γ</w:t>
      </w:r>
      <w:r>
        <w:rPr>
          <w:szCs w:val="21"/>
        </w:rPr>
        <w:t>谱仪分析软件自动生成分析报告，分析报告给出设备信息、样品信息、测量信息、分析参数及分析结果等信息。</w:t>
      </w:r>
    </w:p>
    <w:p w14:paraId="6B228C5D" w14:textId="77777777" w:rsidR="005245E5" w:rsidRDefault="005E4EDB">
      <w:pPr>
        <w:pStyle w:val="afc"/>
        <w:numPr>
          <w:ilvl w:val="0"/>
          <w:numId w:val="16"/>
        </w:numPr>
        <w:spacing w:beforeLines="100" w:before="312"/>
        <w:ind w:firstLineChars="0"/>
        <w:rPr>
          <w:rFonts w:ascii="Times New Roman" w:eastAsia="宋体" w:hAnsi="Times New Roman" w:cs="Times New Roman"/>
          <w:szCs w:val="21"/>
        </w:rPr>
      </w:pPr>
      <w:r>
        <w:rPr>
          <w:rFonts w:ascii="黑体" w:eastAsia="黑体" w:hAnsi="黑体" w:cs="Times New Roman"/>
          <w:szCs w:val="21"/>
        </w:rPr>
        <w:t>手动分析</w:t>
      </w:r>
    </w:p>
    <w:p w14:paraId="276FC3AC"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szCs w:val="21"/>
        </w:rPr>
        <w:lastRenderedPageBreak/>
        <w:t>核素识别</w:t>
      </w:r>
    </w:p>
    <w:p w14:paraId="05B268F1" w14:textId="77777777" w:rsidR="005245E5" w:rsidRDefault="005E4EDB">
      <w:pPr>
        <w:spacing w:beforeLines="100" w:before="312"/>
        <w:ind w:firstLineChars="177" w:firstLine="372"/>
        <w:rPr>
          <w:szCs w:val="21"/>
        </w:rPr>
      </w:pPr>
      <w:r>
        <w:rPr>
          <w:szCs w:val="21"/>
        </w:rPr>
        <w:t>结合核电厂</w:t>
      </w:r>
      <w:r>
        <w:rPr>
          <w:rFonts w:hint="eastAsia"/>
          <w:szCs w:val="21"/>
        </w:rPr>
        <w:t>排放</w:t>
      </w:r>
      <w:r>
        <w:rPr>
          <w:szCs w:val="21"/>
        </w:rPr>
        <w:t>源项利用高纯锗</w:t>
      </w:r>
      <w:r>
        <w:rPr>
          <w:szCs w:val="21"/>
        </w:rPr>
        <w:t>γ</w:t>
      </w:r>
      <w:r>
        <w:rPr>
          <w:szCs w:val="21"/>
        </w:rPr>
        <w:t>谱仪分析软件建立气溶胶核素库，根据</w:t>
      </w:r>
      <w:r>
        <w:rPr>
          <w:szCs w:val="21"/>
        </w:rPr>
        <w:t>γ</w:t>
      </w:r>
      <w:r>
        <w:rPr>
          <w:szCs w:val="21"/>
        </w:rPr>
        <w:t>能谱中</w:t>
      </w:r>
      <w:r>
        <w:rPr>
          <w:rFonts w:hint="eastAsia"/>
          <w:szCs w:val="21"/>
        </w:rPr>
        <w:t>全</w:t>
      </w:r>
      <w:r>
        <w:rPr>
          <w:szCs w:val="21"/>
        </w:rPr>
        <w:t>能峰的能量</w:t>
      </w:r>
      <w:r>
        <w:rPr>
          <w:rFonts w:hint="eastAsia"/>
          <w:szCs w:val="21"/>
        </w:rPr>
        <w:t>与</w:t>
      </w:r>
      <w:r>
        <w:rPr>
          <w:szCs w:val="21"/>
        </w:rPr>
        <w:t>核素</w:t>
      </w:r>
      <w:r>
        <w:rPr>
          <w:rFonts w:hint="eastAsia"/>
          <w:szCs w:val="21"/>
        </w:rPr>
        <w:t>库中核素</w:t>
      </w:r>
      <w:r>
        <w:rPr>
          <w:szCs w:val="21"/>
        </w:rPr>
        <w:t>特征能量</w:t>
      </w:r>
      <w:r>
        <w:rPr>
          <w:rFonts w:hint="eastAsia"/>
          <w:szCs w:val="21"/>
        </w:rPr>
        <w:t>的匹配度</w:t>
      </w:r>
      <w:r>
        <w:rPr>
          <w:szCs w:val="21"/>
        </w:rPr>
        <w:t>进行核素识别。</w:t>
      </w:r>
      <w:r>
        <w:rPr>
          <w:rFonts w:hint="eastAsia"/>
          <w:szCs w:val="21"/>
        </w:rPr>
        <w:t>核电厂</w:t>
      </w:r>
      <w:r>
        <w:rPr>
          <w:szCs w:val="21"/>
        </w:rPr>
        <w:t>常见</w:t>
      </w:r>
      <w:r>
        <w:rPr>
          <w:rFonts w:hint="eastAsia"/>
          <w:szCs w:val="21"/>
        </w:rPr>
        <w:t>的</w:t>
      </w:r>
      <w:r>
        <w:rPr>
          <w:szCs w:val="21"/>
        </w:rPr>
        <w:t>气溶胶核素</w:t>
      </w:r>
      <w:r>
        <w:rPr>
          <w:rFonts w:hint="eastAsia"/>
          <w:szCs w:val="21"/>
        </w:rPr>
        <w:t>清单</w:t>
      </w:r>
      <w:r>
        <w:rPr>
          <w:szCs w:val="21"/>
        </w:rPr>
        <w:t>见附录</w:t>
      </w:r>
      <w:r>
        <w:rPr>
          <w:szCs w:val="21"/>
        </w:rPr>
        <w:t>B</w:t>
      </w:r>
      <w:r>
        <w:rPr>
          <w:szCs w:val="21"/>
        </w:rPr>
        <w:t>。</w:t>
      </w:r>
    </w:p>
    <w:p w14:paraId="287095A8"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特征</w:t>
      </w:r>
      <w:r>
        <w:rPr>
          <w:rFonts w:ascii="Times New Roman" w:eastAsia="宋体" w:hAnsi="Times New Roman" w:cs="Times New Roman"/>
          <w:szCs w:val="21"/>
        </w:rPr>
        <w:t>峰</w:t>
      </w:r>
      <w:r>
        <w:rPr>
          <w:rFonts w:ascii="Times New Roman" w:eastAsia="宋体" w:hAnsi="Times New Roman" w:cs="Times New Roman" w:hint="eastAsia"/>
          <w:szCs w:val="21"/>
        </w:rPr>
        <w:t>净计数</w:t>
      </w:r>
      <w:r>
        <w:rPr>
          <w:rFonts w:ascii="Times New Roman" w:eastAsia="宋体" w:hAnsi="Times New Roman" w:cs="Times New Roman"/>
          <w:szCs w:val="21"/>
        </w:rPr>
        <w:t>确定</w:t>
      </w:r>
    </w:p>
    <w:p w14:paraId="022A190A" w14:textId="77777777" w:rsidR="005245E5" w:rsidRDefault="005E4EDB">
      <w:pPr>
        <w:spacing w:beforeLines="100" w:before="312"/>
        <w:ind w:firstLineChars="177" w:firstLine="372"/>
        <w:rPr>
          <w:szCs w:val="21"/>
        </w:rPr>
      </w:pPr>
      <w:r>
        <w:rPr>
          <w:rFonts w:hint="eastAsia"/>
          <w:szCs w:val="21"/>
        </w:rPr>
        <w:t>采用</w:t>
      </w:r>
      <w:r>
        <w:rPr>
          <w:szCs w:val="21"/>
        </w:rPr>
        <w:t>高纯锗</w:t>
      </w:r>
      <w:r>
        <w:rPr>
          <w:szCs w:val="21"/>
        </w:rPr>
        <w:t>γ</w:t>
      </w:r>
      <w:r>
        <w:rPr>
          <w:szCs w:val="21"/>
        </w:rPr>
        <w:t>谱仪分析软件</w:t>
      </w:r>
      <w:r>
        <w:rPr>
          <w:rFonts w:hint="eastAsia"/>
          <w:szCs w:val="21"/>
        </w:rPr>
        <w:t>自动</w:t>
      </w:r>
      <w:r>
        <w:rPr>
          <w:szCs w:val="21"/>
        </w:rPr>
        <w:t>确定</w:t>
      </w:r>
      <w:r>
        <w:rPr>
          <w:rFonts w:hint="eastAsia"/>
          <w:szCs w:val="21"/>
        </w:rPr>
        <w:t>谱图中特征峰</w:t>
      </w:r>
      <w:r>
        <w:rPr>
          <w:szCs w:val="21"/>
        </w:rPr>
        <w:t>的净计数。求特征峰净计数时，应将样品谱中特征峰净计数减去空白</w:t>
      </w:r>
      <w:r>
        <w:rPr>
          <w:rFonts w:hint="eastAsia"/>
          <w:szCs w:val="21"/>
        </w:rPr>
        <w:t>样品</w:t>
      </w:r>
      <w:r>
        <w:rPr>
          <w:szCs w:val="21"/>
        </w:rPr>
        <w:t>谱中对应的净计数。</w:t>
      </w:r>
    </w:p>
    <w:p w14:paraId="240F414B"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相对法求活度浓度</w:t>
      </w:r>
    </w:p>
    <w:p w14:paraId="7848979D" w14:textId="77777777" w:rsidR="005245E5" w:rsidRDefault="005E4EDB">
      <w:pPr>
        <w:spacing w:beforeLines="100" w:before="312"/>
        <w:ind w:firstLineChars="177" w:firstLine="372"/>
        <w:rPr>
          <w:color w:val="000000" w:themeColor="text1"/>
          <w:szCs w:val="21"/>
        </w:rPr>
      </w:pPr>
      <w:r>
        <w:rPr>
          <w:rFonts w:hint="eastAsia"/>
          <w:color w:val="000000" w:themeColor="text1"/>
          <w:szCs w:val="21"/>
        </w:rPr>
        <w:t>对</w:t>
      </w:r>
      <w:r>
        <w:rPr>
          <w:color w:val="000000" w:themeColor="text1"/>
          <w:szCs w:val="21"/>
        </w:rPr>
        <w:t>于单能核素，</w:t>
      </w:r>
      <w:r>
        <w:rPr>
          <w:rFonts w:hint="eastAsia"/>
          <w:color w:val="000000" w:themeColor="text1"/>
          <w:szCs w:val="21"/>
        </w:rPr>
        <w:t>直接</w:t>
      </w:r>
      <w:r>
        <w:rPr>
          <w:color w:val="000000" w:themeColor="text1"/>
          <w:szCs w:val="21"/>
        </w:rPr>
        <w:t>用公式（</w:t>
      </w:r>
      <w:r>
        <w:rPr>
          <w:rFonts w:hint="eastAsia"/>
          <w:color w:val="000000" w:themeColor="text1"/>
          <w:szCs w:val="21"/>
        </w:rPr>
        <w:t>6</w:t>
      </w:r>
      <w:r>
        <w:rPr>
          <w:color w:val="000000" w:themeColor="text1"/>
          <w:szCs w:val="21"/>
        </w:rPr>
        <w:t>）计算样品中核素的活度浓度</w:t>
      </w:r>
      <w:r>
        <w:rPr>
          <w:rFonts w:hint="eastAsia"/>
          <w:color w:val="000000" w:themeColor="text1"/>
          <w:szCs w:val="21"/>
        </w:rPr>
        <w:t>。</w:t>
      </w:r>
      <w:r>
        <w:rPr>
          <w:color w:val="000000" w:themeColor="text1"/>
          <w:szCs w:val="21"/>
        </w:rPr>
        <w:t>对</w:t>
      </w:r>
      <w:r>
        <w:rPr>
          <w:rFonts w:hint="eastAsia"/>
          <w:color w:val="000000" w:themeColor="text1"/>
          <w:szCs w:val="21"/>
        </w:rPr>
        <w:t>于多能</w:t>
      </w:r>
      <w:r>
        <w:rPr>
          <w:color w:val="000000" w:themeColor="text1"/>
          <w:szCs w:val="21"/>
        </w:rPr>
        <w:t>核素，</w:t>
      </w:r>
      <w:r>
        <w:rPr>
          <w:rFonts w:hint="eastAsia"/>
          <w:color w:val="000000" w:themeColor="text1"/>
          <w:szCs w:val="21"/>
        </w:rPr>
        <w:t>还需进一步</w:t>
      </w:r>
      <w:r>
        <w:rPr>
          <w:color w:val="000000" w:themeColor="text1"/>
          <w:szCs w:val="21"/>
        </w:rPr>
        <w:t>通过加权</w:t>
      </w:r>
      <w:r>
        <w:rPr>
          <w:rFonts w:hint="eastAsia"/>
          <w:color w:val="000000" w:themeColor="text1"/>
          <w:szCs w:val="21"/>
        </w:rPr>
        <w:t>（发射概率）</w:t>
      </w:r>
      <w:r>
        <w:rPr>
          <w:color w:val="000000" w:themeColor="text1"/>
          <w:szCs w:val="21"/>
        </w:rPr>
        <w:t>平均的方式计算样品中核素的活度浓度。</w:t>
      </w:r>
    </w:p>
    <w:p w14:paraId="13ED49D0" w14:textId="0D2A9C24" w:rsidR="005245E5" w:rsidRDefault="005E4EDB" w:rsidP="00B520C9">
      <w:pPr>
        <w:spacing w:beforeLines="100" w:before="312" w:afterLines="100" w:after="312"/>
        <w:ind w:firstLineChars="1050" w:firstLine="2205"/>
        <w:rPr>
          <w:szCs w:val="21"/>
        </w:rPr>
      </w:pPr>
      <m:oMath>
        <m:r>
          <w:rPr>
            <w:rFonts w:ascii="Cambria Math" w:hAnsi="Cambria Math"/>
            <w:szCs w:val="21"/>
          </w:rPr>
          <m:t>AC=</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n</m:t>
                </m:r>
              </m:sub>
            </m:sSub>
            <m:r>
              <w:rPr>
                <w:rFonts w:ascii="Cambria Math" w:hAnsi="Cambria Math"/>
                <w:szCs w:val="21"/>
              </w:rPr>
              <m:t>×η×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4F5C39">
        <w:rPr>
          <w:rFonts w:hint="eastAsia"/>
          <w:sz w:val="28"/>
          <w:szCs w:val="28"/>
        </w:rPr>
        <w:t xml:space="preserve"> </w:t>
      </w:r>
      <w:r w:rsidR="00E826EF">
        <w:rPr>
          <w:rFonts w:ascii="宋体" w:hAnsi="宋体" w:hint="eastAsia"/>
        </w:rPr>
        <w:t>…………………</w:t>
      </w:r>
      <w:r>
        <w:rPr>
          <w:szCs w:val="21"/>
        </w:rPr>
        <w:t>（</w:t>
      </w:r>
      <w:r>
        <w:rPr>
          <w:rFonts w:hint="eastAsia"/>
          <w:szCs w:val="21"/>
        </w:rPr>
        <w:t>6</w:t>
      </w:r>
      <w:r>
        <w:rPr>
          <w:szCs w:val="21"/>
        </w:rPr>
        <w:t>）</w:t>
      </w:r>
    </w:p>
    <w:p w14:paraId="11357A12" w14:textId="77777777" w:rsidR="005245E5" w:rsidRDefault="005E4EDB" w:rsidP="00A7193E">
      <w:pPr>
        <w:ind w:firstLineChars="413" w:firstLine="867"/>
        <w:rPr>
          <w:szCs w:val="21"/>
        </w:rPr>
      </w:pPr>
      <w:r>
        <w:rPr>
          <w:szCs w:val="21"/>
        </w:rPr>
        <w:t>式中：</w:t>
      </w:r>
    </w:p>
    <w:p w14:paraId="4B98BF48" w14:textId="77777777" w:rsidR="005245E5" w:rsidRDefault="005E4EDB" w:rsidP="00A7193E">
      <w:pPr>
        <w:ind w:firstLineChars="413" w:firstLine="867"/>
        <w:rPr>
          <w:szCs w:val="21"/>
        </w:rPr>
      </w:pPr>
      <m:oMath>
        <m:r>
          <w:rPr>
            <w:rFonts w:ascii="Cambria Math" w:hAnsi="Cambria Math"/>
            <w:szCs w:val="21"/>
          </w:rPr>
          <m:t>AC</m:t>
        </m:r>
      </m:oMath>
      <w:r>
        <w:rPr>
          <w:szCs w:val="22"/>
        </w:rPr>
        <w:t>—</w:t>
      </w:r>
      <w:r>
        <w:rPr>
          <w:szCs w:val="21"/>
        </w:rPr>
        <w:t>样品</w:t>
      </w:r>
      <w:r>
        <w:rPr>
          <w:rFonts w:hint="eastAsia"/>
          <w:szCs w:val="21"/>
        </w:rPr>
        <w:t>中待测核素</w:t>
      </w:r>
      <w:r>
        <w:rPr>
          <w:szCs w:val="21"/>
        </w:rPr>
        <w:t>活度浓度，</w:t>
      </w:r>
      <w:proofErr w:type="spellStart"/>
      <w:r>
        <w:rPr>
          <w:szCs w:val="21"/>
        </w:rPr>
        <w:t>Bq</w:t>
      </w:r>
      <w:proofErr w:type="spellEnd"/>
      <w:r>
        <w:rPr>
          <w:szCs w:val="21"/>
        </w:rPr>
        <w:t>/m</w:t>
      </w:r>
      <w:r>
        <w:rPr>
          <w:szCs w:val="21"/>
          <w:vertAlign w:val="superscript"/>
        </w:rPr>
        <w:t>3</w:t>
      </w:r>
      <w:r>
        <w:rPr>
          <w:szCs w:val="21"/>
        </w:rPr>
        <w:t>；</w:t>
      </w:r>
    </w:p>
    <w:p w14:paraId="3DEF1695" w14:textId="77777777" w:rsidR="005245E5" w:rsidRDefault="00493503" w:rsidP="00A7193E">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oMath>
      <w:r w:rsidR="005E4EDB">
        <w:rPr>
          <w:szCs w:val="22"/>
        </w:rPr>
        <w:t>—</w:t>
      </w:r>
      <w:r w:rsidR="005E4EDB">
        <w:rPr>
          <w:szCs w:val="21"/>
        </w:rPr>
        <w:t>样品</w:t>
      </w:r>
      <w:r w:rsidR="005E4EDB">
        <w:rPr>
          <w:rFonts w:hint="eastAsia"/>
          <w:szCs w:val="21"/>
        </w:rPr>
        <w:t>中待测核素特征峰</w:t>
      </w:r>
      <w:r w:rsidR="005E4EDB">
        <w:rPr>
          <w:szCs w:val="21"/>
        </w:rPr>
        <w:t>净计数率，</w:t>
      </w:r>
      <w:r w:rsidR="005E4EDB">
        <w:rPr>
          <w:szCs w:val="21"/>
        </w:rPr>
        <w:t>s</w:t>
      </w:r>
      <w:r w:rsidR="005E4EDB">
        <w:rPr>
          <w:szCs w:val="21"/>
          <w:vertAlign w:val="superscript"/>
        </w:rPr>
        <w:t>-1</w:t>
      </w:r>
      <w:r w:rsidR="005E4EDB">
        <w:rPr>
          <w:szCs w:val="21"/>
        </w:rPr>
        <w:t>；</w:t>
      </w:r>
    </w:p>
    <w:p w14:paraId="18421B69" w14:textId="77777777" w:rsidR="005245E5" w:rsidRDefault="00493503" w:rsidP="00A7193E">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oMath>
      <w:r w:rsidR="005E4EDB">
        <w:rPr>
          <w:szCs w:val="22"/>
        </w:rPr>
        <w:t>—</w:t>
      </w:r>
      <w:r w:rsidR="005E4EDB">
        <w:rPr>
          <w:rFonts w:hint="eastAsia"/>
          <w:szCs w:val="22"/>
        </w:rPr>
        <w:t>空白</w:t>
      </w:r>
      <w:r w:rsidR="005E4EDB">
        <w:rPr>
          <w:szCs w:val="21"/>
        </w:rPr>
        <w:t>样品</w:t>
      </w:r>
      <w:r w:rsidR="005E4EDB">
        <w:rPr>
          <w:rFonts w:hint="eastAsia"/>
          <w:szCs w:val="21"/>
        </w:rPr>
        <w:t>中待测核素特征峰</w:t>
      </w:r>
      <w:r w:rsidR="005E4EDB">
        <w:rPr>
          <w:szCs w:val="21"/>
        </w:rPr>
        <w:t>净计数率，</w:t>
      </w:r>
      <w:r w:rsidR="005E4EDB">
        <w:rPr>
          <w:szCs w:val="21"/>
        </w:rPr>
        <w:t>s</w:t>
      </w:r>
      <w:r w:rsidR="005E4EDB">
        <w:rPr>
          <w:rFonts w:hint="eastAsia"/>
          <w:szCs w:val="21"/>
          <w:vertAlign w:val="superscript"/>
        </w:rPr>
        <w:t>-1</w:t>
      </w:r>
      <w:r w:rsidR="005E4EDB">
        <w:rPr>
          <w:szCs w:val="21"/>
        </w:rPr>
        <w:t>；</w:t>
      </w:r>
    </w:p>
    <w:p w14:paraId="3B225759" w14:textId="77777777" w:rsidR="005245E5" w:rsidRDefault="00493503" w:rsidP="00A7193E">
      <w:pPr>
        <w:ind w:firstLineChars="413" w:firstLine="867"/>
      </w:pPr>
      <m:oMath>
        <m:sSub>
          <m:sSubPr>
            <m:ctrlPr>
              <w:rPr>
                <w:rFonts w:ascii="Cambria Math" w:hAnsi="Cambria Math" w:hint="eastAsia"/>
                <w:i/>
              </w:rPr>
            </m:ctrlPr>
          </m:sSubPr>
          <m:e>
            <m:r>
              <w:rPr>
                <w:rFonts w:ascii="Cambria Math" w:hAnsi="Cambria Math"/>
                <w:sz w:val="28"/>
              </w:rPr>
              <m:t>ε</m:t>
            </m:r>
          </m:e>
          <m:sub>
            <m:r>
              <w:rPr>
                <w:rFonts w:ascii="Cambria Math"/>
              </w:rPr>
              <m:t>n</m:t>
            </m:r>
          </m:sub>
        </m:sSub>
      </m:oMath>
      <w:r w:rsidR="005E4EDB">
        <w:rPr>
          <w:szCs w:val="22"/>
        </w:rPr>
        <w:t>—</w:t>
      </w:r>
      <w:r w:rsidR="005E4EDB">
        <w:rPr>
          <w:rFonts w:hint="eastAsia"/>
        </w:rPr>
        <w:t>核素全能峰</w:t>
      </w:r>
      <w:r w:rsidR="005E4EDB">
        <w:t>探测效率；</w:t>
      </w:r>
    </w:p>
    <w:p w14:paraId="2F7DC0C2" w14:textId="49D83B45" w:rsidR="005245E5" w:rsidRDefault="005E4EDB" w:rsidP="00A7193E">
      <w:pPr>
        <w:ind w:leftChars="412" w:left="1258" w:hangingChars="187" w:hanging="393"/>
        <w:rPr>
          <w:szCs w:val="21"/>
        </w:rPr>
      </w:pPr>
      <m:oMath>
        <m:r>
          <w:rPr>
            <w:rFonts w:ascii="Cambria Math" w:hAnsi="Cambria Math"/>
            <w:szCs w:val="21"/>
          </w:rPr>
          <m:t>η</m:t>
        </m:r>
      </m:oMath>
      <w:r>
        <w:rPr>
          <w:szCs w:val="22"/>
        </w:rPr>
        <w:t>—</w:t>
      </w:r>
      <w:r>
        <w:rPr>
          <w:rFonts w:hint="eastAsia"/>
          <w:szCs w:val="21"/>
        </w:rPr>
        <w:t>样品采集</w:t>
      </w:r>
      <w:r>
        <w:rPr>
          <w:szCs w:val="21"/>
        </w:rPr>
        <w:t>效率</w:t>
      </w:r>
      <w:r>
        <w:rPr>
          <w:rFonts w:hint="eastAsia"/>
          <w:szCs w:val="21"/>
        </w:rPr>
        <w:t>，</w:t>
      </w:r>
      <m:oMath>
        <m:r>
          <w:rPr>
            <w:rFonts w:ascii="Cambria Math" w:hAnsi="Cambria Math"/>
            <w:szCs w:val="21"/>
          </w:rPr>
          <m:t>η=</m:t>
        </m:r>
        <m:sSub>
          <m:sSubPr>
            <m:ctrlPr>
              <w:rPr>
                <w:rFonts w:ascii="Cambria Math" w:hAnsi="Cambria Math"/>
                <w:i/>
                <w:szCs w:val="21"/>
              </w:rPr>
            </m:ctrlPr>
          </m:sSubPr>
          <m:e>
            <m:r>
              <w:rPr>
                <w:rFonts w:ascii="Cambria Math" w:hAnsi="Cambria Math"/>
                <w:szCs w:val="21"/>
              </w:rPr>
              <m:t>η</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η</m:t>
            </m:r>
          </m:e>
          <m:sub>
            <m:r>
              <w:rPr>
                <w:rFonts w:ascii="Cambria Math" w:hAnsi="Cambria Math"/>
                <w:szCs w:val="21"/>
              </w:rPr>
              <m:t>2</m:t>
            </m:r>
          </m:sub>
        </m:sSub>
      </m:oMath>
      <w:r w:rsidR="00415BFA">
        <w:rPr>
          <w:rFonts w:hint="eastAsia"/>
          <w:szCs w:val="21"/>
        </w:rPr>
        <w:t xml:space="preserve"> </w:t>
      </w:r>
      <w:r w:rsidR="00415BFA">
        <w:rPr>
          <w:rFonts w:hint="eastAsia"/>
          <w:szCs w:val="21"/>
        </w:rPr>
        <w:t>，</w:t>
      </w:r>
      <m:oMath>
        <m:sSub>
          <m:sSubPr>
            <m:ctrlPr>
              <w:rPr>
                <w:rFonts w:ascii="Cambria Math" w:hAnsi="Cambria Math"/>
                <w:i/>
                <w:szCs w:val="21"/>
              </w:rPr>
            </m:ctrlPr>
          </m:sSubPr>
          <m:e>
            <m:r>
              <w:rPr>
                <w:rFonts w:ascii="Cambria Math" w:hAnsi="Cambria Math"/>
                <w:szCs w:val="21"/>
              </w:rPr>
              <m:t>η</m:t>
            </m:r>
          </m:e>
          <m:sub>
            <m:r>
              <w:rPr>
                <w:rFonts w:ascii="Cambria Math" w:hAnsi="Cambria Math"/>
                <w:szCs w:val="21"/>
              </w:rPr>
              <m:t>1</m:t>
            </m:r>
          </m:sub>
        </m:sSub>
      </m:oMath>
      <w:r>
        <w:rPr>
          <w:rFonts w:hint="eastAsia"/>
          <w:szCs w:val="21"/>
        </w:rPr>
        <w:t>为采样管道穿透率，尚未论证时可取值为</w:t>
      </w:r>
      <w:r>
        <w:rPr>
          <w:rFonts w:hint="eastAsia"/>
          <w:szCs w:val="21"/>
        </w:rPr>
        <w:t>1</w:t>
      </w:r>
      <w:r>
        <w:rPr>
          <w:rFonts w:hint="eastAsia"/>
          <w:szCs w:val="21"/>
        </w:rPr>
        <w:t>；</w:t>
      </w:r>
      <m:oMath>
        <m:sSub>
          <m:sSubPr>
            <m:ctrlPr>
              <w:rPr>
                <w:rFonts w:ascii="Cambria Math" w:hAnsi="Cambria Math"/>
                <w:i/>
                <w:szCs w:val="21"/>
              </w:rPr>
            </m:ctrlPr>
          </m:sSubPr>
          <m:e>
            <m:r>
              <w:rPr>
                <w:rFonts w:ascii="Cambria Math" w:hAnsi="Cambria Math"/>
                <w:szCs w:val="21"/>
              </w:rPr>
              <m:t>η</m:t>
            </m:r>
          </m:e>
          <m:sub>
            <m:r>
              <w:rPr>
                <w:rFonts w:ascii="Cambria Math" w:hAnsi="Cambria Math"/>
                <w:szCs w:val="21"/>
              </w:rPr>
              <m:t>2</m:t>
            </m:r>
          </m:sub>
        </m:sSub>
      </m:oMath>
      <w:r>
        <w:rPr>
          <w:rFonts w:hint="eastAsia"/>
          <w:szCs w:val="21"/>
        </w:rPr>
        <w:t>为滤纸过滤效率</w:t>
      </w:r>
      <w:r>
        <w:rPr>
          <w:szCs w:val="21"/>
        </w:rPr>
        <w:t>；</w:t>
      </w:r>
    </w:p>
    <w:p w14:paraId="06589AA3" w14:textId="77777777" w:rsidR="005245E5" w:rsidRDefault="00493503" w:rsidP="00A7193E">
      <w:pPr>
        <w:ind w:firstLineChars="413" w:firstLine="867"/>
        <w:rPr>
          <w:szCs w:val="21"/>
        </w:rPr>
      </w:pP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oMath>
      <w:r w:rsidR="005E4EDB">
        <w:rPr>
          <w:szCs w:val="22"/>
        </w:rPr>
        <w:t>—</w:t>
      </w:r>
      <w:r w:rsidR="005E4EDB">
        <w:rPr>
          <w:rFonts w:hint="eastAsia"/>
          <w:szCs w:val="22"/>
        </w:rPr>
        <w:t>标准状态下的</w:t>
      </w:r>
      <w:r w:rsidR="005E4EDB">
        <w:rPr>
          <w:rFonts w:hint="eastAsia"/>
          <w:szCs w:val="21"/>
        </w:rPr>
        <w:t>采样体积</w:t>
      </w:r>
      <w:r w:rsidR="005E4EDB">
        <w:rPr>
          <w:szCs w:val="21"/>
        </w:rPr>
        <w:t>，</w:t>
      </w:r>
      <w:r w:rsidR="005E4EDB">
        <w:rPr>
          <w:szCs w:val="21"/>
        </w:rPr>
        <w:t>m</w:t>
      </w:r>
      <w:r w:rsidR="005E4EDB">
        <w:rPr>
          <w:szCs w:val="21"/>
          <w:vertAlign w:val="superscript"/>
        </w:rPr>
        <w:t>3</w:t>
      </w:r>
      <w:r w:rsidR="005E4EDB">
        <w:rPr>
          <w:rFonts w:hint="eastAsia"/>
          <w:szCs w:val="21"/>
        </w:rPr>
        <w:t>；</w:t>
      </w:r>
    </w:p>
    <w:p w14:paraId="10310F9F" w14:textId="77777777" w:rsidR="005245E5" w:rsidRDefault="005E4EDB" w:rsidP="00A7193E">
      <w:pPr>
        <w:ind w:leftChars="412" w:left="1258" w:hangingChars="187" w:hanging="393"/>
        <w:rPr>
          <w:szCs w:val="21"/>
        </w:rPr>
      </w:pPr>
      <m:oMath>
        <m:r>
          <w:rPr>
            <w:rFonts w:ascii="Cambria Math" w:hAnsi="Cambria Math"/>
            <w:szCs w:val="21"/>
          </w:rPr>
          <m:t>K</m:t>
        </m:r>
      </m:oMath>
      <w:r>
        <w:rPr>
          <w:rFonts w:hint="eastAsia"/>
          <w:szCs w:val="21"/>
        </w:rPr>
        <w:t>—待测核素衰变修正因子，</w:t>
      </w:r>
      <m:oMath>
        <m:r>
          <w:rPr>
            <w:rFonts w:ascii="Cambria Math" w:hAnsi="Cambria Math"/>
            <w:szCs w:val="21"/>
          </w:rPr>
          <m:t>K=</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Pr>
          <w:rFonts w:hint="eastAsia"/>
          <w:szCs w:val="21"/>
        </w:rPr>
        <w:t>为采样开始至结束待测核素衰变修正因子；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Pr>
          <w:rFonts w:hint="eastAsia"/>
          <w:szCs w:val="21"/>
        </w:rPr>
        <w:t>为采样结束至测量开始待测核素衰变修正因子；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为样品测量期间待测核素衰变修正因子。</w:t>
      </w:r>
    </w:p>
    <w:p w14:paraId="45310746"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效率曲线法求</w:t>
      </w:r>
      <w:r>
        <w:rPr>
          <w:rFonts w:ascii="Times New Roman" w:eastAsia="宋体" w:hAnsi="Times New Roman" w:cs="Times New Roman"/>
          <w:szCs w:val="21"/>
        </w:rPr>
        <w:t>活度浓度</w:t>
      </w:r>
    </w:p>
    <w:p w14:paraId="04F0F155" w14:textId="77777777" w:rsidR="005245E5" w:rsidRDefault="005E4EDB">
      <w:pPr>
        <w:spacing w:beforeLines="100" w:before="312"/>
        <w:ind w:firstLineChars="177" w:firstLine="372"/>
        <w:rPr>
          <w:szCs w:val="21"/>
        </w:rPr>
      </w:pPr>
      <w:r>
        <w:rPr>
          <w:rFonts w:hint="eastAsia"/>
          <w:szCs w:val="21"/>
        </w:rPr>
        <w:t>对</w:t>
      </w:r>
      <w:r>
        <w:rPr>
          <w:szCs w:val="21"/>
        </w:rPr>
        <w:t>于单能核素，根据效率曲线拟合函数公式</w:t>
      </w:r>
      <w:r>
        <w:rPr>
          <w:rFonts w:hint="eastAsia"/>
          <w:szCs w:val="21"/>
        </w:rPr>
        <w:t>（</w:t>
      </w:r>
      <w:r>
        <w:rPr>
          <w:rFonts w:hint="eastAsia"/>
          <w:szCs w:val="21"/>
        </w:rPr>
        <w:t>4</w:t>
      </w:r>
      <w:r>
        <w:rPr>
          <w:rFonts w:hint="eastAsia"/>
          <w:szCs w:val="21"/>
        </w:rPr>
        <w:t>）</w:t>
      </w:r>
      <w:r>
        <w:rPr>
          <w:szCs w:val="21"/>
        </w:rPr>
        <w:t>或公式</w:t>
      </w:r>
      <w:r>
        <w:rPr>
          <w:rFonts w:hint="eastAsia"/>
          <w:szCs w:val="21"/>
        </w:rPr>
        <w:t>（</w:t>
      </w:r>
      <w:r>
        <w:rPr>
          <w:rFonts w:hint="eastAsia"/>
          <w:szCs w:val="21"/>
        </w:rPr>
        <w:t>5</w:t>
      </w:r>
      <w:r>
        <w:rPr>
          <w:rFonts w:hint="eastAsia"/>
          <w:szCs w:val="21"/>
        </w:rPr>
        <w:t>）直接</w:t>
      </w:r>
      <w:r>
        <w:rPr>
          <w:szCs w:val="21"/>
        </w:rPr>
        <w:t>求出对应能量处的探测效率值，然后用公式（</w:t>
      </w:r>
      <w:r>
        <w:rPr>
          <w:rFonts w:hint="eastAsia"/>
          <w:szCs w:val="21"/>
        </w:rPr>
        <w:t>7</w:t>
      </w:r>
      <w:r>
        <w:rPr>
          <w:szCs w:val="21"/>
        </w:rPr>
        <w:t>）计算样品中核素的活度浓度，对</w:t>
      </w:r>
      <w:r>
        <w:rPr>
          <w:rFonts w:hint="eastAsia"/>
          <w:szCs w:val="21"/>
        </w:rPr>
        <w:t>于多能</w:t>
      </w:r>
      <w:r>
        <w:rPr>
          <w:szCs w:val="21"/>
        </w:rPr>
        <w:t>核素，</w:t>
      </w:r>
      <w:r>
        <w:rPr>
          <w:rFonts w:hint="eastAsia"/>
          <w:szCs w:val="21"/>
        </w:rPr>
        <w:t>还需进一步</w:t>
      </w:r>
      <w:r>
        <w:rPr>
          <w:szCs w:val="21"/>
        </w:rPr>
        <w:t>通过加权</w:t>
      </w:r>
      <w:r>
        <w:rPr>
          <w:rFonts w:hint="eastAsia"/>
          <w:szCs w:val="21"/>
        </w:rPr>
        <w:t>（发射概率）</w:t>
      </w:r>
      <w:r>
        <w:rPr>
          <w:szCs w:val="21"/>
        </w:rPr>
        <w:t>平均的方式计算样品中核素的活度浓度。</w:t>
      </w:r>
    </w:p>
    <w:p w14:paraId="2A6708BF" w14:textId="7E08A030" w:rsidR="005245E5" w:rsidRDefault="005E4EDB" w:rsidP="00A61343">
      <w:pPr>
        <w:spacing w:beforeLines="100" w:before="312" w:afterLines="100" w:after="312"/>
        <w:ind w:firstLineChars="1050" w:firstLine="2205"/>
        <w:rPr>
          <w:szCs w:val="21"/>
        </w:rPr>
      </w:pPr>
      <m:oMath>
        <m:r>
          <w:rPr>
            <w:rFonts w:ascii="Cambria Math" w:hAnsi="Cambria Math"/>
            <w:szCs w:val="21"/>
          </w:rPr>
          <m:t>AC=</m:t>
        </m:r>
        <m:f>
          <m:fPr>
            <m:ctrlPr>
              <w:rPr>
                <w:rFonts w:ascii="Cambria Math" w:hAnsi="Cambria Math"/>
                <w:i/>
                <w:szCs w:val="21"/>
              </w:rPr>
            </m:ctrlPr>
          </m:fPr>
          <m:num>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36315B">
        <w:rPr>
          <w:rFonts w:hint="eastAsia"/>
          <w:sz w:val="28"/>
          <w:szCs w:val="28"/>
        </w:rPr>
        <w:t xml:space="preserve"> </w:t>
      </w:r>
      <w:r w:rsidR="0036315B">
        <w:rPr>
          <w:rFonts w:ascii="宋体" w:hAnsi="宋体" w:hint="eastAsia"/>
        </w:rPr>
        <w:t>…………………</w:t>
      </w:r>
      <w:r>
        <w:rPr>
          <w:szCs w:val="21"/>
        </w:rPr>
        <w:t>（</w:t>
      </w:r>
      <w:r>
        <w:rPr>
          <w:rFonts w:hint="eastAsia"/>
          <w:szCs w:val="21"/>
        </w:rPr>
        <w:t>7</w:t>
      </w:r>
      <w:r>
        <w:rPr>
          <w:szCs w:val="21"/>
        </w:rPr>
        <w:t>）</w:t>
      </w:r>
    </w:p>
    <w:p w14:paraId="4DC74A13" w14:textId="77777777" w:rsidR="005245E5" w:rsidRDefault="005E4EDB" w:rsidP="00415BFA">
      <w:pPr>
        <w:ind w:firstLineChars="413" w:firstLine="867"/>
        <w:rPr>
          <w:szCs w:val="21"/>
        </w:rPr>
      </w:pPr>
      <w:r>
        <w:rPr>
          <w:szCs w:val="21"/>
        </w:rPr>
        <w:t>式中：</w:t>
      </w:r>
    </w:p>
    <w:p w14:paraId="717187B3" w14:textId="77777777" w:rsidR="005245E5" w:rsidRDefault="005E4EDB" w:rsidP="00415BFA">
      <w:pPr>
        <w:ind w:firstLineChars="413" w:firstLine="867"/>
        <w:rPr>
          <w:szCs w:val="21"/>
        </w:rPr>
      </w:pPr>
      <m:oMath>
        <m:r>
          <w:rPr>
            <w:rFonts w:ascii="Cambria Math" w:hAnsi="Cambria Math"/>
            <w:szCs w:val="21"/>
          </w:rPr>
          <m:t>AC</m:t>
        </m:r>
      </m:oMath>
      <w:r>
        <w:rPr>
          <w:szCs w:val="22"/>
        </w:rPr>
        <w:t>—</w:t>
      </w:r>
      <w:r>
        <w:rPr>
          <w:szCs w:val="21"/>
        </w:rPr>
        <w:t>样品</w:t>
      </w:r>
      <w:r>
        <w:rPr>
          <w:rFonts w:hint="eastAsia"/>
          <w:szCs w:val="21"/>
        </w:rPr>
        <w:t>中待测核素</w:t>
      </w:r>
      <w:r>
        <w:rPr>
          <w:szCs w:val="21"/>
        </w:rPr>
        <w:t>活度浓度，</w:t>
      </w:r>
      <w:proofErr w:type="spellStart"/>
      <w:r>
        <w:rPr>
          <w:szCs w:val="21"/>
        </w:rPr>
        <w:t>Bq</w:t>
      </w:r>
      <w:proofErr w:type="spellEnd"/>
      <w:r>
        <w:rPr>
          <w:szCs w:val="21"/>
        </w:rPr>
        <w:t>/m</w:t>
      </w:r>
      <w:r>
        <w:rPr>
          <w:szCs w:val="21"/>
          <w:vertAlign w:val="superscript"/>
        </w:rPr>
        <w:t>3</w:t>
      </w:r>
      <w:r>
        <w:rPr>
          <w:szCs w:val="21"/>
        </w:rPr>
        <w:t>；</w:t>
      </w:r>
    </w:p>
    <w:p w14:paraId="2B6FE533" w14:textId="77777777" w:rsidR="005245E5" w:rsidRDefault="00493503" w:rsidP="00415BFA">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oMath>
      <w:r w:rsidR="005E4EDB">
        <w:rPr>
          <w:szCs w:val="22"/>
        </w:rPr>
        <w:t>—</w:t>
      </w:r>
      <w:r w:rsidR="005E4EDB">
        <w:rPr>
          <w:szCs w:val="21"/>
        </w:rPr>
        <w:t>样品</w:t>
      </w:r>
      <w:r w:rsidR="005E4EDB">
        <w:rPr>
          <w:rFonts w:hint="eastAsia"/>
          <w:szCs w:val="21"/>
        </w:rPr>
        <w:t>中待测核素特征峰</w:t>
      </w:r>
      <w:r w:rsidR="005E4EDB">
        <w:rPr>
          <w:szCs w:val="21"/>
        </w:rPr>
        <w:t>净计数率，</w:t>
      </w:r>
      <w:r w:rsidR="005E4EDB">
        <w:rPr>
          <w:szCs w:val="21"/>
        </w:rPr>
        <w:t>s</w:t>
      </w:r>
      <w:r w:rsidR="005E4EDB">
        <w:rPr>
          <w:rFonts w:hint="eastAsia"/>
          <w:szCs w:val="21"/>
          <w:vertAlign w:val="superscript"/>
        </w:rPr>
        <w:t>-1</w:t>
      </w:r>
      <w:r w:rsidR="005E4EDB">
        <w:rPr>
          <w:szCs w:val="21"/>
        </w:rPr>
        <w:t>；</w:t>
      </w:r>
    </w:p>
    <w:p w14:paraId="7EB8A313" w14:textId="77777777" w:rsidR="005245E5" w:rsidRDefault="00493503" w:rsidP="00415BFA">
      <w:pPr>
        <w:ind w:firstLineChars="413" w:firstLine="867"/>
        <w:rPr>
          <w:szCs w:val="21"/>
        </w:rPr>
      </w:pPr>
      <m:oMath>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oMath>
      <w:r w:rsidR="005E4EDB">
        <w:rPr>
          <w:szCs w:val="22"/>
        </w:rPr>
        <w:t>—</w:t>
      </w:r>
      <w:r w:rsidR="005E4EDB">
        <w:rPr>
          <w:rFonts w:hint="eastAsia"/>
          <w:szCs w:val="22"/>
        </w:rPr>
        <w:t>空白</w:t>
      </w:r>
      <w:r w:rsidR="005E4EDB">
        <w:rPr>
          <w:szCs w:val="21"/>
        </w:rPr>
        <w:t>样品</w:t>
      </w:r>
      <w:r w:rsidR="005E4EDB">
        <w:rPr>
          <w:rFonts w:hint="eastAsia"/>
          <w:szCs w:val="21"/>
        </w:rPr>
        <w:t>中待测核素特征峰</w:t>
      </w:r>
      <w:r w:rsidR="005E4EDB">
        <w:rPr>
          <w:szCs w:val="21"/>
        </w:rPr>
        <w:t>净计数率，</w:t>
      </w:r>
      <w:r w:rsidR="005E4EDB">
        <w:rPr>
          <w:szCs w:val="21"/>
        </w:rPr>
        <w:t>s</w:t>
      </w:r>
      <w:r w:rsidR="005E4EDB">
        <w:rPr>
          <w:rFonts w:hint="eastAsia"/>
          <w:szCs w:val="21"/>
          <w:vertAlign w:val="superscript"/>
        </w:rPr>
        <w:t>-1</w:t>
      </w:r>
      <w:r w:rsidR="005E4EDB">
        <w:rPr>
          <w:szCs w:val="21"/>
        </w:rPr>
        <w:t>；</w:t>
      </w:r>
    </w:p>
    <w:p w14:paraId="0C551009" w14:textId="77777777" w:rsidR="005245E5" w:rsidRDefault="00493503" w:rsidP="00415BFA">
      <w:pPr>
        <w:ind w:firstLineChars="413" w:firstLine="867"/>
      </w:pPr>
      <m:oMath>
        <m:sSub>
          <m:sSubPr>
            <m:ctrlPr>
              <w:rPr>
                <w:rFonts w:ascii="Cambria Math" w:hAnsi="Cambria Math" w:hint="eastAsia"/>
                <w:i/>
              </w:rPr>
            </m:ctrlPr>
          </m:sSubPr>
          <m:e>
            <m:r>
              <w:rPr>
                <w:rFonts w:ascii="Cambria Math" w:hAnsi="Cambria Math"/>
                <w:sz w:val="28"/>
              </w:rPr>
              <m:t>ε</m:t>
            </m:r>
          </m:e>
          <m:sub>
            <m:r>
              <w:rPr>
                <w:rFonts w:ascii="Cambria Math"/>
              </w:rPr>
              <m:t>γ</m:t>
            </m:r>
          </m:sub>
        </m:sSub>
      </m:oMath>
      <w:r w:rsidR="005E4EDB">
        <w:rPr>
          <w:szCs w:val="22"/>
        </w:rPr>
        <w:t>—</w:t>
      </w:r>
      <w:r w:rsidR="005E4EDB">
        <w:rPr>
          <w:rFonts w:hint="eastAsia"/>
          <w:szCs w:val="22"/>
        </w:rPr>
        <w:t>γ射线</w:t>
      </w:r>
      <w:r w:rsidR="005E4EDB">
        <w:rPr>
          <w:rFonts w:hint="eastAsia"/>
        </w:rPr>
        <w:t>全能峰</w:t>
      </w:r>
      <w:r w:rsidR="005E4EDB">
        <w:t>探测效率；</w:t>
      </w:r>
    </w:p>
    <w:p w14:paraId="3654CDC3" w14:textId="77777777" w:rsidR="005245E5" w:rsidRDefault="005E4EDB" w:rsidP="00415BFA">
      <w:pPr>
        <w:ind w:firstLineChars="413" w:firstLine="867"/>
        <w:rPr>
          <w:szCs w:val="21"/>
        </w:rPr>
      </w:pPr>
      <m:oMath>
        <m:r>
          <w:rPr>
            <w:rFonts w:ascii="Cambria Math" w:hAnsi="Cambria Math"/>
            <w:szCs w:val="21"/>
          </w:rPr>
          <m:t>φ</m:t>
        </m:r>
      </m:oMath>
      <w:r>
        <w:rPr>
          <w:szCs w:val="22"/>
        </w:rPr>
        <w:t>—</w:t>
      </w:r>
      <w:r>
        <w:rPr>
          <w:szCs w:val="21"/>
        </w:rPr>
        <w:t>发射概率；</w:t>
      </w:r>
    </w:p>
    <w:p w14:paraId="6E6676EC" w14:textId="77777777" w:rsidR="005245E5" w:rsidRDefault="005E4EDB" w:rsidP="00415BFA">
      <w:pPr>
        <w:ind w:leftChars="412" w:left="1258" w:hangingChars="187" w:hanging="393"/>
        <w:rPr>
          <w:szCs w:val="21"/>
        </w:rPr>
      </w:pPr>
      <m:oMath>
        <m:r>
          <w:rPr>
            <w:rFonts w:ascii="Cambria Math" w:hAnsi="Cambria Math"/>
            <w:szCs w:val="21"/>
          </w:rPr>
          <m:t>η</m:t>
        </m:r>
      </m:oMath>
      <w:r>
        <w:rPr>
          <w:szCs w:val="22"/>
        </w:rPr>
        <w:t>—</w:t>
      </w:r>
      <w:r>
        <w:rPr>
          <w:rFonts w:hint="eastAsia"/>
          <w:szCs w:val="21"/>
        </w:rPr>
        <w:t>样品采集</w:t>
      </w:r>
      <w:r>
        <w:rPr>
          <w:szCs w:val="21"/>
        </w:rPr>
        <w:t>效率</w:t>
      </w:r>
      <w:r>
        <w:rPr>
          <w:rFonts w:hint="eastAsia"/>
          <w:szCs w:val="21"/>
        </w:rPr>
        <w:t>，</w:t>
      </w:r>
      <m:oMath>
        <m:r>
          <w:rPr>
            <w:rFonts w:ascii="Cambria Math" w:hAnsi="Cambria Math"/>
            <w:szCs w:val="21"/>
          </w:rPr>
          <m:t>η=</m:t>
        </m:r>
        <m:sSub>
          <m:sSubPr>
            <m:ctrlPr>
              <w:rPr>
                <w:rFonts w:ascii="Cambria Math" w:hAnsi="Cambria Math"/>
                <w:i/>
                <w:szCs w:val="21"/>
              </w:rPr>
            </m:ctrlPr>
          </m:sSubPr>
          <m:e>
            <m:r>
              <w:rPr>
                <w:rFonts w:ascii="Cambria Math" w:hAnsi="Cambria Math"/>
                <w:szCs w:val="21"/>
              </w:rPr>
              <m:t>η</m:t>
            </m:r>
          </m:e>
          <m:sub>
            <m:r>
              <w:rPr>
                <w:rFonts w:ascii="Cambria Math" w:hAnsi="Cambria Math"/>
                <w:szCs w:val="21"/>
              </w:rPr>
              <m:t>1</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η</m:t>
            </m:r>
          </m:e>
          <m:sub>
            <m:r>
              <w:rPr>
                <w:rFonts w:ascii="Cambria Math" w:hAnsi="Cambria Math"/>
                <w:szCs w:val="21"/>
              </w:rPr>
              <m:t>2</m:t>
            </m:r>
          </m:sub>
        </m:sSub>
      </m:oMath>
      <w:r>
        <w:rPr>
          <w:rFonts w:hint="eastAsia"/>
          <w:szCs w:val="21"/>
        </w:rPr>
        <w:t>，</w:t>
      </w:r>
      <m:oMath>
        <m:sSub>
          <m:sSubPr>
            <m:ctrlPr>
              <w:rPr>
                <w:rFonts w:ascii="Cambria Math" w:hAnsi="Cambria Math"/>
                <w:i/>
                <w:szCs w:val="21"/>
              </w:rPr>
            </m:ctrlPr>
          </m:sSubPr>
          <m:e>
            <m:r>
              <w:rPr>
                <w:rFonts w:ascii="Cambria Math" w:hAnsi="Cambria Math"/>
                <w:szCs w:val="21"/>
              </w:rPr>
              <m:t>η</m:t>
            </m:r>
          </m:e>
          <m:sub>
            <m:r>
              <w:rPr>
                <w:rFonts w:ascii="Cambria Math" w:hAnsi="Cambria Math"/>
                <w:szCs w:val="21"/>
              </w:rPr>
              <m:t>1</m:t>
            </m:r>
          </m:sub>
        </m:sSub>
      </m:oMath>
      <w:r>
        <w:rPr>
          <w:rFonts w:hint="eastAsia"/>
          <w:szCs w:val="21"/>
        </w:rPr>
        <w:t>为采样管道穿透率，尚未论证时可取值为</w:t>
      </w:r>
      <w:r>
        <w:rPr>
          <w:rFonts w:hint="eastAsia"/>
          <w:szCs w:val="21"/>
        </w:rPr>
        <w:t>1</w:t>
      </w:r>
      <w:r>
        <w:rPr>
          <w:rFonts w:hint="eastAsia"/>
          <w:szCs w:val="21"/>
        </w:rPr>
        <w:t>；</w:t>
      </w:r>
      <m:oMath>
        <m:sSub>
          <m:sSubPr>
            <m:ctrlPr>
              <w:rPr>
                <w:rFonts w:ascii="Cambria Math" w:hAnsi="Cambria Math"/>
                <w:i/>
                <w:szCs w:val="21"/>
              </w:rPr>
            </m:ctrlPr>
          </m:sSubPr>
          <m:e>
            <m:r>
              <w:rPr>
                <w:rFonts w:ascii="Cambria Math" w:hAnsi="Cambria Math"/>
                <w:szCs w:val="21"/>
              </w:rPr>
              <m:t>η</m:t>
            </m:r>
          </m:e>
          <m:sub>
            <m:r>
              <w:rPr>
                <w:rFonts w:ascii="Cambria Math" w:hAnsi="Cambria Math"/>
                <w:szCs w:val="21"/>
              </w:rPr>
              <m:t>2</m:t>
            </m:r>
          </m:sub>
        </m:sSub>
      </m:oMath>
      <w:r>
        <w:rPr>
          <w:rFonts w:hint="eastAsia"/>
          <w:szCs w:val="21"/>
        </w:rPr>
        <w:t>为滤纸过滤效率</w:t>
      </w:r>
      <w:r>
        <w:rPr>
          <w:szCs w:val="21"/>
        </w:rPr>
        <w:t>；</w:t>
      </w:r>
    </w:p>
    <w:p w14:paraId="6BED27B4" w14:textId="77777777" w:rsidR="005245E5" w:rsidRDefault="00493503" w:rsidP="00415BFA">
      <w:pPr>
        <w:ind w:firstLineChars="413" w:firstLine="867"/>
        <w:rPr>
          <w:szCs w:val="21"/>
        </w:rPr>
      </w:pPr>
      <m:oMath>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oMath>
      <w:r w:rsidR="005E4EDB">
        <w:rPr>
          <w:szCs w:val="22"/>
        </w:rPr>
        <w:t>—</w:t>
      </w:r>
      <w:r w:rsidR="005E4EDB">
        <w:rPr>
          <w:rFonts w:hint="eastAsia"/>
          <w:szCs w:val="22"/>
        </w:rPr>
        <w:t>标准状态下的</w:t>
      </w:r>
      <w:r w:rsidR="005E4EDB">
        <w:rPr>
          <w:rFonts w:hint="eastAsia"/>
          <w:szCs w:val="21"/>
        </w:rPr>
        <w:t>采样体积</w:t>
      </w:r>
      <w:r w:rsidR="005E4EDB">
        <w:rPr>
          <w:szCs w:val="21"/>
        </w:rPr>
        <w:t>，</w:t>
      </w:r>
      <w:r w:rsidR="005E4EDB">
        <w:rPr>
          <w:szCs w:val="21"/>
        </w:rPr>
        <w:t>m</w:t>
      </w:r>
      <w:r w:rsidR="005E4EDB">
        <w:rPr>
          <w:szCs w:val="21"/>
          <w:vertAlign w:val="superscript"/>
        </w:rPr>
        <w:t>3</w:t>
      </w:r>
      <w:r w:rsidR="005E4EDB">
        <w:rPr>
          <w:rFonts w:hint="eastAsia"/>
          <w:szCs w:val="21"/>
        </w:rPr>
        <w:t>；</w:t>
      </w:r>
    </w:p>
    <w:p w14:paraId="04191ADB" w14:textId="77777777" w:rsidR="005245E5" w:rsidRDefault="005E4EDB" w:rsidP="00415BFA">
      <w:pPr>
        <w:ind w:leftChars="412" w:left="1258" w:hangingChars="187" w:hanging="393"/>
        <w:rPr>
          <w:szCs w:val="21"/>
        </w:rPr>
      </w:pPr>
      <m:oMath>
        <m:r>
          <w:rPr>
            <w:rFonts w:ascii="Cambria Math" w:hAnsi="Cambria Math"/>
            <w:szCs w:val="21"/>
          </w:rPr>
          <m:t>K</m:t>
        </m:r>
      </m:oMath>
      <w:r>
        <w:rPr>
          <w:rFonts w:hint="eastAsia"/>
          <w:szCs w:val="21"/>
        </w:rPr>
        <w:t>—待测核素衰变修正因子，</w:t>
      </w:r>
      <m:oMath>
        <m:r>
          <w:rPr>
            <w:rFonts w:ascii="Cambria Math" w:hAnsi="Cambria Math"/>
            <w:szCs w:val="21"/>
          </w:rPr>
          <m:t>K=</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Pr>
          <w:rFonts w:hint="eastAsia"/>
          <w:szCs w:val="21"/>
        </w:rPr>
        <w:t>为采样开始至结束待测核素衰变修正因子，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Pr>
          <w:rFonts w:hint="eastAsia"/>
          <w:szCs w:val="21"/>
        </w:rPr>
        <w:t>为采样结束至测量开始待测核素衰变修正因子，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Pr>
          <w:rFonts w:hint="eastAsia"/>
          <w:szCs w:val="21"/>
        </w:rPr>
        <w:t>为样品测量期间待测核素衰变修正因子。</w:t>
      </w:r>
    </w:p>
    <w:p w14:paraId="5227FDC7"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hint="eastAsia"/>
          <w:szCs w:val="21"/>
        </w:rPr>
        <w:t>衰变修正</w:t>
      </w:r>
    </w:p>
    <w:p w14:paraId="633F9A4D" w14:textId="77777777" w:rsidR="005245E5" w:rsidRPr="00185474" w:rsidRDefault="005E4EDB" w:rsidP="00185474">
      <w:pPr>
        <w:widowControl/>
        <w:spacing w:beforeLines="100" w:before="312"/>
        <w:ind w:firstLineChars="177" w:firstLine="372"/>
        <w:jc w:val="left"/>
        <w:rPr>
          <w:rFonts w:ascii="宋体" w:hAnsi="宋体"/>
          <w:color w:val="000000"/>
          <w:kern w:val="0"/>
          <w:szCs w:val="21"/>
          <w:lang w:bidi="ar"/>
        </w:rPr>
      </w:pPr>
      <w:r w:rsidRPr="00185474">
        <w:rPr>
          <w:rFonts w:ascii="宋体" w:hAnsi="宋体" w:cs="宋体" w:hint="eastAsia"/>
          <w:color w:val="000000"/>
          <w:kern w:val="0"/>
          <w:szCs w:val="21"/>
          <w:lang w:bidi="ar"/>
        </w:rPr>
        <w:t>假设采样期间待测核素浓度恒定，则衰变修正因子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Pr="00185474">
        <w:rPr>
          <w:rFonts w:ascii="宋体" w:hAnsi="宋体" w:cs="TimesNewRomanPS-ItalicMT"/>
          <w:i/>
          <w:iCs/>
          <w:color w:val="000000"/>
          <w:kern w:val="0"/>
          <w:szCs w:val="21"/>
          <w:lang w:bidi="ar"/>
        </w:rPr>
        <w:t xml:space="preserve"> </w:t>
      </w:r>
      <w:r w:rsidRPr="00185474">
        <w:rPr>
          <w:rFonts w:ascii="宋体" w:hAnsi="宋体" w:cs="宋体" w:hint="eastAsia"/>
          <w:color w:val="000000"/>
          <w:kern w:val="0"/>
          <w:szCs w:val="21"/>
          <w:lang w:bidi="ar"/>
        </w:rPr>
        <w:t>按照公式（</w:t>
      </w:r>
      <w:r w:rsidRPr="00185474">
        <w:rPr>
          <w:color w:val="000000"/>
          <w:kern w:val="0"/>
          <w:szCs w:val="21"/>
          <w:lang w:bidi="ar"/>
        </w:rPr>
        <w:t>8</w:t>
      </w:r>
      <w:r w:rsidRPr="00185474">
        <w:rPr>
          <w:rFonts w:ascii="宋体" w:hAnsi="宋体" w:cs="宋体" w:hint="eastAsia"/>
          <w:color w:val="000000"/>
          <w:kern w:val="0"/>
          <w:szCs w:val="21"/>
          <w:lang w:bidi="ar"/>
        </w:rPr>
        <w:t>）计算：</w:t>
      </w:r>
      <w:r w:rsidRPr="00185474">
        <w:rPr>
          <w:rFonts w:ascii="宋体" w:hAnsi="宋体"/>
          <w:color w:val="000000"/>
          <w:kern w:val="0"/>
          <w:szCs w:val="21"/>
          <w:lang w:bidi="ar"/>
        </w:rPr>
        <w:t xml:space="preserve"> </w:t>
      </w:r>
    </w:p>
    <w:p w14:paraId="1A0F621A" w14:textId="3FDF9559" w:rsidR="005245E5" w:rsidRDefault="00493503" w:rsidP="00415BFA">
      <w:pPr>
        <w:widowControl/>
        <w:spacing w:beforeLines="100" w:before="312" w:afterLines="100" w:after="312"/>
        <w:jc w:val="center"/>
        <w:rPr>
          <w:color w:val="000000"/>
          <w:kern w:val="0"/>
          <w:sz w:val="18"/>
          <w:szCs w:val="18"/>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r>
          <w:rPr>
            <w:rFonts w:ascii="Cambria Math" w:hAnsi="Cambria Math"/>
            <w:szCs w:val="28"/>
          </w:rPr>
          <m:t>=</m:t>
        </m:r>
        <m:f>
          <m:fPr>
            <m:ctrlPr>
              <w:rPr>
                <w:rFonts w:ascii="Cambria Math" w:hAnsi="Cambria Math"/>
                <w:i/>
                <w:szCs w:val="28"/>
              </w:rPr>
            </m:ctrlPr>
          </m:fPr>
          <m:num>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num>
          <m:den>
            <m:r>
              <w:rPr>
                <w:rFonts w:ascii="Cambria Math"/>
              </w:rPr>
              <m:t>1</m:t>
            </m:r>
            <m:r>
              <w:rPr>
                <w:rFonts w:ascii="Cambria Math"/>
              </w:rPr>
              <m:t>-</m:t>
            </m:r>
            <m:sSup>
              <m:sSupPr>
                <m:ctrlPr>
                  <w:rPr>
                    <w:rFonts w:ascii="Cambria Math" w:hAnsi="Cambria Math"/>
                    <w:i/>
                  </w:rPr>
                </m:ctrlPr>
              </m:sSupPr>
              <m:e>
                <m:r>
                  <w:rPr>
                    <w:rFonts w:ascii="Cambria Math"/>
                  </w:rPr>
                  <m:t>e</m:t>
                </m:r>
              </m:e>
              <m:sup>
                <m:r>
                  <w:rPr>
                    <w:rFonts w:ascii="Cambria Math"/>
                  </w:rPr>
                  <m:t>-</m:t>
                </m:r>
                <m:r>
                  <w:rPr>
                    <w:rFonts w:ascii="Cambria Math" w:hAnsi="Cambria Math"/>
                    <w:szCs w:val="21"/>
                  </w:rPr>
                  <m:t>λ</m:t>
                </m:r>
                <m:r>
                  <w:rPr>
                    <w:rFonts w:ascii="Cambria Math" w:hAnsi="Cambria Math"/>
                    <w:szCs w:val="28"/>
                  </w:rPr>
                  <m:t>×</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sup>
            </m:sSup>
          </m:den>
        </m:f>
      </m:oMath>
      <w:r w:rsidR="00D16FF9">
        <w:rPr>
          <w:rFonts w:hint="eastAsia"/>
          <w:szCs w:val="28"/>
        </w:rPr>
        <w:t xml:space="preserve"> </w:t>
      </w:r>
      <w:r w:rsidR="00D16FF9">
        <w:rPr>
          <w:rFonts w:ascii="宋体" w:hAnsi="宋体" w:hint="eastAsia"/>
        </w:rPr>
        <w:t>…………………</w:t>
      </w:r>
      <w:r w:rsidR="005E4EDB">
        <w:rPr>
          <w:szCs w:val="21"/>
        </w:rPr>
        <w:t>（</w:t>
      </w:r>
      <w:r w:rsidR="005E4EDB">
        <w:rPr>
          <w:rFonts w:hint="eastAsia"/>
          <w:szCs w:val="21"/>
        </w:rPr>
        <w:t>8</w:t>
      </w:r>
      <w:r w:rsidR="005E4EDB">
        <w:rPr>
          <w:szCs w:val="21"/>
        </w:rPr>
        <w:t>）</w:t>
      </w:r>
    </w:p>
    <w:p w14:paraId="5B334906" w14:textId="77777777" w:rsidR="005245E5" w:rsidRPr="00185474" w:rsidRDefault="005E4EDB" w:rsidP="00415BFA">
      <w:pPr>
        <w:widowControl/>
        <w:ind w:leftChars="412" w:left="1258" w:hangingChars="187" w:hanging="393"/>
        <w:jc w:val="left"/>
        <w:rPr>
          <w:color w:val="000000"/>
          <w:kern w:val="0"/>
          <w:szCs w:val="21"/>
          <w:lang w:bidi="ar"/>
        </w:rPr>
      </w:pPr>
      <w:r w:rsidRPr="00185474">
        <w:rPr>
          <w:color w:val="000000"/>
          <w:kern w:val="0"/>
          <w:szCs w:val="21"/>
          <w:lang w:bidi="ar"/>
        </w:rPr>
        <w:t>式中：</w:t>
      </w:r>
    </w:p>
    <w:p w14:paraId="59855341" w14:textId="6C024B93" w:rsidR="005245E5" w:rsidRPr="00185474" w:rsidRDefault="00493503" w:rsidP="00B76DDE">
      <w:pPr>
        <w:widowControl/>
        <w:ind w:leftChars="412" w:left="1258" w:hangingChars="187" w:hanging="393"/>
        <w:rPr>
          <w:szCs w:val="21"/>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005E4EDB" w:rsidRPr="00185474">
        <w:rPr>
          <w:szCs w:val="21"/>
        </w:rPr>
        <w:t>—</w:t>
      </w:r>
      <w:r w:rsidR="005E4EDB" w:rsidRPr="00185474">
        <w:rPr>
          <w:color w:val="000000"/>
          <w:kern w:val="0"/>
          <w:szCs w:val="21"/>
          <w:lang w:bidi="ar"/>
        </w:rPr>
        <w:t>采样开始至结束待测核素衰变修正因子，如果待测核素半衰期与样品采样时间的比值大于</w:t>
      </w:r>
      <w:r w:rsidR="005E4EDB" w:rsidRPr="00185474">
        <w:rPr>
          <w:color w:val="000000"/>
          <w:kern w:val="0"/>
          <w:szCs w:val="21"/>
          <w:lang w:bidi="ar"/>
        </w:rPr>
        <w:t>100</w:t>
      </w:r>
      <w:r w:rsidR="005E4EDB" w:rsidRPr="00185474">
        <w:rPr>
          <w:color w:val="000000"/>
          <w:kern w:val="0"/>
          <w:szCs w:val="21"/>
          <w:lang w:bidi="ar"/>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c</m:t>
            </m:r>
          </m:sub>
        </m:sSub>
      </m:oMath>
      <w:r w:rsidR="005E4EDB" w:rsidRPr="00185474">
        <w:rPr>
          <w:color w:val="000000"/>
          <w:kern w:val="0"/>
          <w:szCs w:val="21"/>
          <w:lang w:bidi="ar"/>
        </w:rPr>
        <w:t>可取值</w:t>
      </w:r>
      <w:r w:rsidR="003562CC">
        <w:rPr>
          <w:rFonts w:hint="eastAsia"/>
          <w:color w:val="000000"/>
          <w:kern w:val="0"/>
          <w:szCs w:val="21"/>
          <w:lang w:bidi="ar"/>
        </w:rPr>
        <w:t>为</w:t>
      </w:r>
      <w:r w:rsidR="005E4EDB" w:rsidRPr="00185474">
        <w:rPr>
          <w:color w:val="000000"/>
          <w:kern w:val="0"/>
          <w:szCs w:val="21"/>
          <w:lang w:bidi="ar"/>
        </w:rPr>
        <w:t>1</w:t>
      </w:r>
      <w:r w:rsidR="005E4EDB" w:rsidRPr="00185474">
        <w:rPr>
          <w:color w:val="000000"/>
          <w:kern w:val="0"/>
          <w:szCs w:val="21"/>
          <w:lang w:bidi="ar"/>
        </w:rPr>
        <w:t>；</w:t>
      </w:r>
      <w:r w:rsidR="005E4EDB" w:rsidRPr="00185474">
        <w:rPr>
          <w:color w:val="000000"/>
          <w:kern w:val="0"/>
          <w:szCs w:val="21"/>
          <w:lang w:bidi="ar"/>
        </w:rPr>
        <w:t xml:space="preserve"> </w:t>
      </w:r>
    </w:p>
    <w:p w14:paraId="6AD7C9EA" w14:textId="77777777" w:rsidR="005245E5" w:rsidRPr="00185474" w:rsidRDefault="00493503" w:rsidP="00415BFA">
      <w:pPr>
        <w:widowControl/>
        <w:ind w:leftChars="412" w:left="1258" w:hangingChars="187" w:hanging="393"/>
        <w:jc w:val="left"/>
        <w:rPr>
          <w:color w:val="000000"/>
          <w:kern w:val="0"/>
          <w:szCs w:val="21"/>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c</m:t>
            </m:r>
          </m:sub>
        </m:sSub>
      </m:oMath>
      <w:r w:rsidR="005E4EDB" w:rsidRPr="00185474">
        <w:rPr>
          <w:i/>
          <w:iCs/>
          <w:color w:val="000000"/>
          <w:kern w:val="0"/>
          <w:szCs w:val="21"/>
          <w:lang w:bidi="ar"/>
        </w:rPr>
        <w:t xml:space="preserve"> </w:t>
      </w:r>
      <w:r w:rsidR="005E4EDB" w:rsidRPr="00185474">
        <w:rPr>
          <w:color w:val="000000"/>
          <w:kern w:val="0"/>
          <w:szCs w:val="21"/>
          <w:lang w:bidi="ar"/>
        </w:rPr>
        <w:t>—</w:t>
      </w:r>
      <w:r w:rsidR="005E4EDB" w:rsidRPr="00185474">
        <w:rPr>
          <w:color w:val="000000"/>
          <w:kern w:val="0"/>
          <w:szCs w:val="21"/>
          <w:lang w:bidi="ar"/>
        </w:rPr>
        <w:t>采样开始至结束的时间，</w:t>
      </w:r>
      <w:r w:rsidR="005E4EDB" w:rsidRPr="00185474">
        <w:rPr>
          <w:color w:val="000000"/>
          <w:kern w:val="0"/>
          <w:szCs w:val="21"/>
          <w:lang w:bidi="ar"/>
        </w:rPr>
        <w:t>s</w:t>
      </w:r>
      <w:r w:rsidR="005E4EDB" w:rsidRPr="00185474">
        <w:rPr>
          <w:color w:val="000000"/>
          <w:kern w:val="0"/>
          <w:szCs w:val="21"/>
          <w:lang w:bidi="ar"/>
        </w:rPr>
        <w:t>；</w:t>
      </w:r>
      <w:r w:rsidR="005E4EDB" w:rsidRPr="00185474">
        <w:rPr>
          <w:color w:val="000000"/>
          <w:kern w:val="0"/>
          <w:szCs w:val="21"/>
          <w:lang w:bidi="ar"/>
        </w:rPr>
        <w:t xml:space="preserve"> </w:t>
      </w:r>
    </w:p>
    <w:p w14:paraId="736A0606" w14:textId="77777777" w:rsidR="005245E5" w:rsidRPr="00185474" w:rsidRDefault="005E4EDB" w:rsidP="00415BFA">
      <w:pPr>
        <w:widowControl/>
        <w:ind w:leftChars="412" w:left="1258" w:hangingChars="187" w:hanging="393"/>
        <w:jc w:val="left"/>
        <w:rPr>
          <w:color w:val="000000"/>
          <w:kern w:val="0"/>
          <w:szCs w:val="21"/>
          <w:lang w:bidi="ar"/>
        </w:rPr>
      </w:pPr>
      <m:oMath>
        <m:r>
          <w:rPr>
            <w:rFonts w:ascii="Cambria Math" w:hAnsi="Cambria Math"/>
            <w:szCs w:val="21"/>
          </w:rPr>
          <m:t>λ</m:t>
        </m:r>
      </m:oMath>
      <w:r w:rsidRPr="00185474">
        <w:rPr>
          <w:color w:val="000000"/>
          <w:kern w:val="0"/>
          <w:szCs w:val="21"/>
          <w:lang w:bidi="ar"/>
        </w:rPr>
        <w:t>—</w:t>
      </w:r>
      <w:r w:rsidRPr="00185474">
        <w:rPr>
          <w:color w:val="000000"/>
          <w:kern w:val="0"/>
          <w:szCs w:val="21"/>
          <w:lang w:bidi="ar"/>
        </w:rPr>
        <w:t>待测核素衰变常数，</w:t>
      </w:r>
      <w:r w:rsidRPr="00185474">
        <w:rPr>
          <w:color w:val="000000"/>
          <w:kern w:val="0"/>
          <w:szCs w:val="21"/>
          <w:lang w:bidi="ar"/>
        </w:rPr>
        <w:t>s</w:t>
      </w:r>
      <w:r w:rsidRPr="00185474">
        <w:rPr>
          <w:color w:val="000000"/>
          <w:kern w:val="0"/>
          <w:szCs w:val="21"/>
          <w:vertAlign w:val="superscript"/>
          <w:lang w:bidi="ar"/>
        </w:rPr>
        <w:t>-1</w:t>
      </w:r>
      <w:r w:rsidRPr="00185474">
        <w:rPr>
          <w:color w:val="000000"/>
          <w:kern w:val="0"/>
          <w:szCs w:val="21"/>
          <w:lang w:bidi="ar"/>
        </w:rPr>
        <w:t>。</w:t>
      </w:r>
    </w:p>
    <w:p w14:paraId="4576034C" w14:textId="77777777" w:rsidR="005245E5" w:rsidRPr="00185474" w:rsidRDefault="005E4EDB" w:rsidP="00185474">
      <w:pPr>
        <w:widowControl/>
        <w:spacing w:beforeLines="100" w:before="312"/>
        <w:ind w:firstLineChars="177" w:firstLine="372"/>
        <w:jc w:val="left"/>
        <w:rPr>
          <w:color w:val="000000"/>
          <w:kern w:val="0"/>
          <w:szCs w:val="21"/>
          <w:lang w:bidi="ar"/>
        </w:rPr>
      </w:pPr>
      <w:r w:rsidRPr="00185474">
        <w:rPr>
          <w:color w:val="000000"/>
          <w:kern w:val="0"/>
          <w:szCs w:val="21"/>
          <w:lang w:bidi="ar"/>
        </w:rPr>
        <w:t>衰变修正因子</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sidRPr="00185474">
        <w:rPr>
          <w:i/>
          <w:iCs/>
          <w:color w:val="000000"/>
          <w:kern w:val="0"/>
          <w:szCs w:val="21"/>
          <w:lang w:bidi="ar"/>
        </w:rPr>
        <w:t xml:space="preserve"> </w:t>
      </w:r>
      <w:r w:rsidRPr="00185474">
        <w:rPr>
          <w:color w:val="000000"/>
          <w:kern w:val="0"/>
          <w:szCs w:val="21"/>
          <w:lang w:bidi="ar"/>
        </w:rPr>
        <w:t>按照公式（</w:t>
      </w:r>
      <w:r w:rsidRPr="00185474">
        <w:rPr>
          <w:color w:val="000000"/>
          <w:kern w:val="0"/>
          <w:szCs w:val="21"/>
          <w:lang w:bidi="ar"/>
        </w:rPr>
        <w:t>9</w:t>
      </w:r>
      <w:r w:rsidRPr="00185474">
        <w:rPr>
          <w:color w:val="000000"/>
          <w:kern w:val="0"/>
          <w:szCs w:val="21"/>
          <w:lang w:bidi="ar"/>
        </w:rPr>
        <w:t>）计算：</w:t>
      </w:r>
      <w:r w:rsidRPr="00185474">
        <w:rPr>
          <w:color w:val="000000"/>
          <w:kern w:val="0"/>
          <w:szCs w:val="21"/>
          <w:lang w:bidi="ar"/>
        </w:rPr>
        <w:t xml:space="preserve"> </w:t>
      </w:r>
    </w:p>
    <w:p w14:paraId="5B6962D5" w14:textId="3964F6ED" w:rsidR="005245E5" w:rsidRPr="00185474" w:rsidRDefault="00493503" w:rsidP="00415BFA">
      <w:pPr>
        <w:widowControl/>
        <w:spacing w:beforeLines="100" w:before="312" w:afterLines="100" w:after="312"/>
        <w:jc w:val="center"/>
        <w:rPr>
          <w:color w:val="000000"/>
          <w:kern w:val="0"/>
          <w:szCs w:val="21"/>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r>
          <w:rPr>
            <w:rFonts w:ascii="Cambria Math" w:hAnsi="Cambria Math"/>
            <w:szCs w:val="21"/>
          </w:rPr>
          <m:t>=</m:t>
        </m:r>
        <m:f>
          <m:fPr>
            <m:ctrlPr>
              <w:rPr>
                <w:rFonts w:ascii="Cambria Math" w:hAnsi="Cambria Math"/>
                <w:i/>
                <w:szCs w:val="21"/>
              </w:rPr>
            </m:ctrlPr>
          </m:fPr>
          <m:num>
            <m:r>
              <w:rPr>
                <w:rFonts w:ascii="Cambria Math" w:hAnsi="Cambria Math"/>
                <w:szCs w:val="21"/>
              </w:rPr>
              <m:t>1</m:t>
            </m:r>
          </m:num>
          <m:den>
            <m:sSup>
              <m:sSupPr>
                <m:ctrlPr>
                  <w:rPr>
                    <w:rFonts w:ascii="Cambria Math" w:hAnsi="Cambria Math"/>
                    <w:i/>
                    <w:szCs w:val="21"/>
                  </w:rPr>
                </m:ctrlPr>
              </m:sSupPr>
              <m:e>
                <m:r>
                  <w:rPr>
                    <w:rFonts w:ascii="Cambria Math" w:hAnsi="Cambria Math"/>
                    <w:szCs w:val="21"/>
                  </w:rPr>
                  <m:t>e</m:t>
                </m:r>
              </m:e>
              <m:sup>
                <m:r>
                  <w:rPr>
                    <w:rFonts w:ascii="Cambria Math" w:hAnsi="Cambria Math"/>
                    <w:szCs w:val="21"/>
                  </w:rPr>
                  <m:t>-λ×</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w</m:t>
                    </m:r>
                  </m:sub>
                </m:sSub>
              </m:sup>
            </m:sSup>
          </m:den>
        </m:f>
      </m:oMath>
      <w:r w:rsidR="005E4EDB" w:rsidRPr="00185474">
        <w:rPr>
          <w:szCs w:val="21"/>
        </w:rPr>
        <w:t xml:space="preserve"> </w:t>
      </w:r>
      <w:r w:rsidR="009E3781">
        <w:rPr>
          <w:rFonts w:ascii="宋体" w:hAnsi="宋体" w:hint="eastAsia"/>
        </w:rPr>
        <w:t>…………………</w:t>
      </w:r>
      <w:r w:rsidR="005E4EDB" w:rsidRPr="00185474">
        <w:rPr>
          <w:szCs w:val="21"/>
        </w:rPr>
        <w:t>（</w:t>
      </w:r>
      <w:r w:rsidR="005E4EDB" w:rsidRPr="00185474">
        <w:rPr>
          <w:szCs w:val="21"/>
        </w:rPr>
        <w:t>9</w:t>
      </w:r>
      <w:r w:rsidR="005E4EDB" w:rsidRPr="00185474">
        <w:rPr>
          <w:szCs w:val="21"/>
        </w:rPr>
        <w:t>）</w:t>
      </w:r>
    </w:p>
    <w:p w14:paraId="7501789E" w14:textId="77777777" w:rsidR="005245E5" w:rsidRPr="00185474" w:rsidRDefault="005E4EDB" w:rsidP="00415BFA">
      <w:pPr>
        <w:widowControl/>
        <w:ind w:leftChars="412" w:left="1258" w:hangingChars="187" w:hanging="393"/>
        <w:jc w:val="left"/>
        <w:rPr>
          <w:color w:val="000000"/>
          <w:kern w:val="0"/>
          <w:szCs w:val="21"/>
          <w:lang w:bidi="ar"/>
        </w:rPr>
      </w:pPr>
      <w:r w:rsidRPr="00185474">
        <w:rPr>
          <w:color w:val="000000"/>
          <w:kern w:val="0"/>
          <w:szCs w:val="21"/>
          <w:lang w:bidi="ar"/>
        </w:rPr>
        <w:t>式中：</w:t>
      </w:r>
    </w:p>
    <w:p w14:paraId="547D2D2C" w14:textId="33951288" w:rsidR="005245E5" w:rsidRPr="00185474" w:rsidRDefault="00493503" w:rsidP="00415BFA">
      <w:pPr>
        <w:widowControl/>
        <w:ind w:leftChars="412" w:left="1258" w:hangingChars="187" w:hanging="393"/>
        <w:jc w:val="left"/>
        <w:rPr>
          <w:szCs w:val="21"/>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sidR="005E4EDB" w:rsidRPr="00185474">
        <w:rPr>
          <w:szCs w:val="21"/>
        </w:rPr>
        <w:t>—</w:t>
      </w:r>
      <w:r w:rsidR="005E4EDB" w:rsidRPr="00185474">
        <w:rPr>
          <w:szCs w:val="21"/>
        </w:rPr>
        <w:t>采样结束至测量开始待测核素衰变修正因子，如果待测核素半衰期与样品采样结束至测量开始时间的比值</w:t>
      </w:r>
      <w:r w:rsidR="005E4EDB" w:rsidRPr="00185474">
        <w:rPr>
          <w:color w:val="000000"/>
          <w:kern w:val="0"/>
          <w:szCs w:val="21"/>
          <w:lang w:bidi="ar"/>
        </w:rPr>
        <w:t>大于</w:t>
      </w:r>
      <w:r w:rsidR="005E4EDB" w:rsidRPr="00185474">
        <w:rPr>
          <w:color w:val="000000"/>
          <w:kern w:val="0"/>
          <w:szCs w:val="21"/>
          <w:lang w:bidi="ar"/>
        </w:rPr>
        <w:t>100</w:t>
      </w:r>
      <w:r w:rsidR="005E4EDB" w:rsidRPr="00185474">
        <w:rPr>
          <w:color w:val="000000"/>
          <w:kern w:val="0"/>
          <w:szCs w:val="21"/>
          <w:lang w:bidi="ar"/>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w</m:t>
            </m:r>
          </m:sub>
        </m:sSub>
      </m:oMath>
      <w:r w:rsidR="005E4EDB" w:rsidRPr="00185474">
        <w:rPr>
          <w:color w:val="000000"/>
          <w:kern w:val="0"/>
          <w:szCs w:val="21"/>
          <w:lang w:bidi="ar"/>
        </w:rPr>
        <w:t>可取值</w:t>
      </w:r>
      <w:r w:rsidR="0049108F">
        <w:rPr>
          <w:rFonts w:hint="eastAsia"/>
          <w:color w:val="000000"/>
          <w:kern w:val="0"/>
          <w:szCs w:val="21"/>
          <w:lang w:bidi="ar"/>
        </w:rPr>
        <w:t>为</w:t>
      </w:r>
      <w:r w:rsidR="005E4EDB" w:rsidRPr="00185474">
        <w:rPr>
          <w:color w:val="000000"/>
          <w:kern w:val="0"/>
          <w:szCs w:val="21"/>
          <w:lang w:bidi="ar"/>
        </w:rPr>
        <w:t xml:space="preserve"> 1</w:t>
      </w:r>
      <w:r w:rsidR="005E4EDB" w:rsidRPr="00185474">
        <w:rPr>
          <w:color w:val="000000"/>
          <w:kern w:val="0"/>
          <w:szCs w:val="21"/>
          <w:lang w:bidi="ar"/>
        </w:rPr>
        <w:t>；</w:t>
      </w:r>
      <w:r w:rsidR="005E4EDB" w:rsidRPr="00185474">
        <w:rPr>
          <w:color w:val="000000"/>
          <w:kern w:val="0"/>
          <w:szCs w:val="21"/>
          <w:lang w:bidi="ar"/>
        </w:rPr>
        <w:t xml:space="preserve"> </w:t>
      </w:r>
    </w:p>
    <w:p w14:paraId="613AE0DA" w14:textId="77777777" w:rsidR="005245E5" w:rsidRPr="00185474" w:rsidRDefault="00493503" w:rsidP="00415BFA">
      <w:pPr>
        <w:widowControl/>
        <w:ind w:leftChars="412" w:left="1258" w:hangingChars="187" w:hanging="393"/>
        <w:jc w:val="left"/>
        <w:rPr>
          <w:color w:val="000000"/>
          <w:kern w:val="0"/>
          <w:szCs w:val="21"/>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w</m:t>
            </m:r>
          </m:sub>
        </m:sSub>
      </m:oMath>
      <w:r w:rsidR="005E4EDB" w:rsidRPr="00185474">
        <w:rPr>
          <w:i/>
          <w:iCs/>
          <w:color w:val="000000"/>
          <w:kern w:val="0"/>
          <w:szCs w:val="21"/>
          <w:lang w:bidi="ar"/>
        </w:rPr>
        <w:t xml:space="preserve"> </w:t>
      </w:r>
      <w:r w:rsidR="005E4EDB" w:rsidRPr="00185474">
        <w:rPr>
          <w:color w:val="000000"/>
          <w:kern w:val="0"/>
          <w:szCs w:val="21"/>
          <w:lang w:bidi="ar"/>
        </w:rPr>
        <w:t>—</w:t>
      </w:r>
      <w:r w:rsidR="005E4EDB" w:rsidRPr="00185474">
        <w:rPr>
          <w:color w:val="000000"/>
          <w:kern w:val="0"/>
          <w:szCs w:val="21"/>
          <w:lang w:bidi="ar"/>
        </w:rPr>
        <w:t>采样结束至测量开始的时间，</w:t>
      </w:r>
      <w:r w:rsidR="005E4EDB" w:rsidRPr="00185474">
        <w:rPr>
          <w:color w:val="000000"/>
          <w:kern w:val="0"/>
          <w:szCs w:val="21"/>
          <w:lang w:bidi="ar"/>
        </w:rPr>
        <w:t>s</w:t>
      </w:r>
      <w:r w:rsidR="005E4EDB" w:rsidRPr="00185474">
        <w:rPr>
          <w:color w:val="000000"/>
          <w:kern w:val="0"/>
          <w:szCs w:val="21"/>
          <w:lang w:bidi="ar"/>
        </w:rPr>
        <w:t>；</w:t>
      </w:r>
      <w:r w:rsidR="005E4EDB" w:rsidRPr="00185474">
        <w:rPr>
          <w:color w:val="000000"/>
          <w:kern w:val="0"/>
          <w:szCs w:val="21"/>
          <w:lang w:bidi="ar"/>
        </w:rPr>
        <w:t xml:space="preserve"> </w:t>
      </w:r>
    </w:p>
    <w:p w14:paraId="2AD0EC4E" w14:textId="77777777" w:rsidR="005245E5" w:rsidRPr="00185474" w:rsidRDefault="005E4EDB" w:rsidP="00415BFA">
      <w:pPr>
        <w:widowControl/>
        <w:ind w:leftChars="412" w:left="1258" w:hangingChars="187" w:hanging="393"/>
        <w:jc w:val="left"/>
        <w:rPr>
          <w:color w:val="000000"/>
          <w:kern w:val="0"/>
          <w:szCs w:val="21"/>
          <w:lang w:bidi="ar"/>
        </w:rPr>
      </w:pPr>
      <m:oMath>
        <m:r>
          <w:rPr>
            <w:rFonts w:ascii="Cambria Math" w:hAnsi="Cambria Math"/>
            <w:szCs w:val="21"/>
          </w:rPr>
          <m:t>λ</m:t>
        </m:r>
      </m:oMath>
      <w:r w:rsidRPr="00185474">
        <w:rPr>
          <w:color w:val="000000"/>
          <w:kern w:val="0"/>
          <w:szCs w:val="21"/>
          <w:lang w:bidi="ar"/>
        </w:rPr>
        <w:t>—</w:t>
      </w:r>
      <w:r w:rsidRPr="00185474">
        <w:rPr>
          <w:color w:val="000000"/>
          <w:kern w:val="0"/>
          <w:szCs w:val="21"/>
          <w:lang w:bidi="ar"/>
        </w:rPr>
        <w:t>待测核素衰变常数，</w:t>
      </w:r>
      <w:r w:rsidRPr="00185474">
        <w:rPr>
          <w:color w:val="000000"/>
          <w:kern w:val="0"/>
          <w:szCs w:val="21"/>
          <w:lang w:bidi="ar"/>
        </w:rPr>
        <w:t>s</w:t>
      </w:r>
      <w:r w:rsidRPr="00185474">
        <w:rPr>
          <w:color w:val="000000"/>
          <w:kern w:val="0"/>
          <w:szCs w:val="21"/>
          <w:vertAlign w:val="superscript"/>
          <w:lang w:bidi="ar"/>
        </w:rPr>
        <w:t>-1</w:t>
      </w:r>
      <w:r w:rsidRPr="00185474">
        <w:rPr>
          <w:color w:val="000000"/>
          <w:kern w:val="0"/>
          <w:szCs w:val="21"/>
          <w:lang w:bidi="ar"/>
        </w:rPr>
        <w:t>。</w:t>
      </w:r>
    </w:p>
    <w:p w14:paraId="2C062F66" w14:textId="77777777" w:rsidR="005245E5" w:rsidRPr="00185474" w:rsidRDefault="005E4EDB" w:rsidP="00185474">
      <w:pPr>
        <w:widowControl/>
        <w:spacing w:beforeLines="100" w:before="312"/>
        <w:ind w:firstLineChars="177" w:firstLine="372"/>
        <w:jc w:val="left"/>
        <w:rPr>
          <w:color w:val="000000"/>
          <w:kern w:val="0"/>
          <w:szCs w:val="21"/>
          <w:lang w:bidi="ar"/>
        </w:rPr>
      </w:pPr>
      <w:r w:rsidRPr="00185474">
        <w:rPr>
          <w:color w:val="000000"/>
          <w:kern w:val="0"/>
          <w:szCs w:val="21"/>
          <w:lang w:bidi="ar"/>
        </w:rPr>
        <w:t>衰变修正因子</w:t>
      </w:r>
      <m:oMath>
        <m:sSub>
          <m:sSubPr>
            <m:ctrlPr>
              <w:rPr>
                <w:rFonts w:ascii="Cambria Math" w:hAnsi="Cambria Math"/>
                <w:i/>
                <w:szCs w:val="21"/>
              </w:rPr>
            </m:ctrlPr>
          </m:sSubPr>
          <m:e>
            <m:r>
              <w:rPr>
                <w:rFonts w:ascii="Cambria Math" w:hAnsi="Cambria Math"/>
                <w:szCs w:val="21"/>
              </w:rPr>
              <m:t>K</m:t>
            </m:r>
          </m:e>
          <m:sub>
            <m:r>
              <m:rPr>
                <m:sty m:val="p"/>
              </m:rPr>
              <w:rPr>
                <w:rFonts w:ascii="Cambria Math" w:hAnsi="Cambria Math"/>
                <w:color w:val="000000"/>
                <w:kern w:val="0"/>
                <w:szCs w:val="21"/>
                <w:lang w:bidi="ar"/>
              </w:rPr>
              <m:t>d</m:t>
            </m:r>
          </m:sub>
        </m:sSub>
      </m:oMath>
      <w:r w:rsidRPr="00185474">
        <w:rPr>
          <w:i/>
          <w:iCs/>
          <w:color w:val="000000"/>
          <w:kern w:val="0"/>
          <w:szCs w:val="21"/>
          <w:lang w:bidi="ar"/>
        </w:rPr>
        <w:t xml:space="preserve"> </w:t>
      </w:r>
      <w:r w:rsidRPr="00185474">
        <w:rPr>
          <w:color w:val="000000"/>
          <w:kern w:val="0"/>
          <w:szCs w:val="21"/>
          <w:lang w:bidi="ar"/>
        </w:rPr>
        <w:t>按照公式（</w:t>
      </w:r>
      <w:r w:rsidRPr="00185474">
        <w:rPr>
          <w:color w:val="000000"/>
          <w:kern w:val="0"/>
          <w:szCs w:val="21"/>
          <w:lang w:bidi="ar"/>
        </w:rPr>
        <w:t>10</w:t>
      </w:r>
      <w:r w:rsidRPr="00185474">
        <w:rPr>
          <w:color w:val="000000"/>
          <w:kern w:val="0"/>
          <w:szCs w:val="21"/>
          <w:lang w:bidi="ar"/>
        </w:rPr>
        <w:t>）计算：</w:t>
      </w:r>
      <w:r w:rsidRPr="00185474">
        <w:rPr>
          <w:color w:val="000000"/>
          <w:kern w:val="0"/>
          <w:szCs w:val="21"/>
          <w:lang w:bidi="ar"/>
        </w:rPr>
        <w:t xml:space="preserve"> </w:t>
      </w:r>
    </w:p>
    <w:p w14:paraId="04552557" w14:textId="58FE7D25" w:rsidR="005245E5" w:rsidRPr="00185474" w:rsidRDefault="00493503" w:rsidP="004858D1">
      <w:pPr>
        <w:widowControl/>
        <w:spacing w:beforeLines="100" w:before="312" w:afterLines="100" w:after="312"/>
        <w:jc w:val="center"/>
        <w:rPr>
          <w:color w:val="000000"/>
          <w:kern w:val="0"/>
          <w:szCs w:val="21"/>
          <w:lang w:bidi="ar"/>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r>
          <w:rPr>
            <w:rFonts w:ascii="Cambria Math" w:hAnsi="Cambria Math"/>
            <w:szCs w:val="21"/>
          </w:rPr>
          <m:t>=</m:t>
        </m:r>
        <m:f>
          <m:fPr>
            <m:ctrlPr>
              <w:rPr>
                <w:rFonts w:ascii="Cambria Math" w:hAnsi="Cambria Math"/>
                <w:i/>
                <w:szCs w:val="21"/>
              </w:rPr>
            </m:ctrlPr>
          </m:fPr>
          <m:num>
            <m:r>
              <w:rPr>
                <w:rFonts w:ascii="Cambria Math" w:hAnsi="Cambria Math"/>
                <w:szCs w:val="21"/>
              </w:rPr>
              <m:t>λ×</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num>
          <m:den>
            <m:r>
              <w:rPr>
                <w:rFonts w:ascii="Cambria Math" w:hAnsi="Cambria Math"/>
                <w:szCs w:val="21"/>
              </w:rPr>
              <m:t>1-</m:t>
            </m:r>
            <m:sSup>
              <m:sSupPr>
                <m:ctrlPr>
                  <w:rPr>
                    <w:rFonts w:ascii="Cambria Math" w:hAnsi="Cambria Math"/>
                    <w:i/>
                    <w:szCs w:val="21"/>
                  </w:rPr>
                </m:ctrlPr>
              </m:sSupPr>
              <m:e>
                <m:r>
                  <w:rPr>
                    <w:rFonts w:ascii="Cambria Math" w:hAnsi="Cambria Math"/>
                    <w:szCs w:val="21"/>
                  </w:rPr>
                  <m:t>e</m:t>
                </m:r>
              </m:e>
              <m:sup>
                <m:r>
                  <w:rPr>
                    <w:rFonts w:ascii="Cambria Math" w:hAnsi="Cambria Math"/>
                    <w:szCs w:val="21"/>
                  </w:rPr>
                  <m:t>-λ×</m:t>
                </m:r>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sup>
            </m:sSup>
          </m:den>
        </m:f>
      </m:oMath>
      <w:r w:rsidR="005E4EDB" w:rsidRPr="00185474">
        <w:rPr>
          <w:szCs w:val="21"/>
        </w:rPr>
        <w:t xml:space="preserve"> </w:t>
      </w:r>
      <w:r w:rsidR="0049108F">
        <w:rPr>
          <w:rFonts w:ascii="宋体" w:hAnsi="宋体" w:hint="eastAsia"/>
        </w:rPr>
        <w:t>…………………</w:t>
      </w:r>
      <w:r w:rsidR="005E4EDB" w:rsidRPr="00185474">
        <w:rPr>
          <w:szCs w:val="21"/>
        </w:rPr>
        <w:t>（</w:t>
      </w:r>
      <w:r w:rsidR="005E4EDB" w:rsidRPr="00185474">
        <w:rPr>
          <w:szCs w:val="21"/>
        </w:rPr>
        <w:t>10</w:t>
      </w:r>
      <w:r w:rsidR="005E4EDB" w:rsidRPr="00185474">
        <w:rPr>
          <w:szCs w:val="21"/>
        </w:rPr>
        <w:t>）</w:t>
      </w:r>
    </w:p>
    <w:p w14:paraId="51862072" w14:textId="77777777" w:rsidR="005245E5" w:rsidRPr="00185474" w:rsidRDefault="005E4EDB" w:rsidP="004858D1">
      <w:pPr>
        <w:widowControl/>
        <w:ind w:leftChars="412" w:left="1258" w:hangingChars="187" w:hanging="393"/>
        <w:jc w:val="left"/>
        <w:rPr>
          <w:color w:val="000000"/>
          <w:kern w:val="0"/>
          <w:szCs w:val="21"/>
          <w:lang w:bidi="ar"/>
        </w:rPr>
      </w:pPr>
      <w:r w:rsidRPr="00185474">
        <w:rPr>
          <w:color w:val="000000"/>
          <w:kern w:val="0"/>
          <w:szCs w:val="21"/>
          <w:lang w:bidi="ar"/>
        </w:rPr>
        <w:t>式中：</w:t>
      </w:r>
    </w:p>
    <w:p w14:paraId="219784D7" w14:textId="3613E06A" w:rsidR="005245E5" w:rsidRPr="00185474" w:rsidRDefault="00493503" w:rsidP="004858D1">
      <w:pPr>
        <w:widowControl/>
        <w:ind w:leftChars="412" w:left="1258" w:hangingChars="187" w:hanging="393"/>
        <w:jc w:val="left"/>
        <w:rPr>
          <w:szCs w:val="21"/>
        </w:rPr>
      </w:pP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sidR="005E4EDB" w:rsidRPr="00185474">
        <w:rPr>
          <w:szCs w:val="21"/>
        </w:rPr>
        <w:t>—</w:t>
      </w:r>
      <w:r w:rsidR="005E4EDB" w:rsidRPr="00185474">
        <w:rPr>
          <w:szCs w:val="21"/>
        </w:rPr>
        <w:t>样品测量期间待测核素衰变修正因子，如果待测核素半衰期与样品测量时间的比值</w:t>
      </w:r>
      <w:r w:rsidR="005E4EDB" w:rsidRPr="00185474">
        <w:rPr>
          <w:color w:val="000000"/>
          <w:kern w:val="0"/>
          <w:szCs w:val="21"/>
          <w:lang w:bidi="ar"/>
        </w:rPr>
        <w:t>大于</w:t>
      </w:r>
      <w:r w:rsidR="005E4EDB" w:rsidRPr="00185474">
        <w:rPr>
          <w:color w:val="000000"/>
          <w:kern w:val="0"/>
          <w:szCs w:val="21"/>
          <w:lang w:bidi="ar"/>
        </w:rPr>
        <w:t>100</w:t>
      </w:r>
      <w:r w:rsidR="005E4EDB" w:rsidRPr="00185474">
        <w:rPr>
          <w:color w:val="000000"/>
          <w:kern w:val="0"/>
          <w:szCs w:val="21"/>
          <w:lang w:bidi="ar"/>
        </w:rPr>
        <w:t>，</w:t>
      </w:r>
      <m:oMath>
        <m:sSub>
          <m:sSubPr>
            <m:ctrlPr>
              <w:rPr>
                <w:rFonts w:ascii="Cambria Math" w:hAnsi="Cambria Math"/>
                <w:i/>
                <w:szCs w:val="21"/>
              </w:rPr>
            </m:ctrlPr>
          </m:sSubPr>
          <m:e>
            <m:r>
              <w:rPr>
                <w:rFonts w:ascii="Cambria Math" w:hAnsi="Cambria Math"/>
                <w:szCs w:val="21"/>
              </w:rPr>
              <m:t>K</m:t>
            </m:r>
          </m:e>
          <m:sub>
            <m:r>
              <w:rPr>
                <w:rFonts w:ascii="Cambria Math" w:hAnsi="Cambria Math"/>
                <w:szCs w:val="21"/>
              </w:rPr>
              <m:t>d</m:t>
            </m:r>
          </m:sub>
        </m:sSub>
      </m:oMath>
      <w:r w:rsidR="005E4EDB" w:rsidRPr="00185474">
        <w:rPr>
          <w:color w:val="000000"/>
          <w:kern w:val="0"/>
          <w:szCs w:val="21"/>
          <w:lang w:bidi="ar"/>
        </w:rPr>
        <w:t>可取值</w:t>
      </w:r>
      <w:r w:rsidR="0049108F">
        <w:rPr>
          <w:rFonts w:hint="eastAsia"/>
          <w:color w:val="000000"/>
          <w:kern w:val="0"/>
          <w:szCs w:val="21"/>
          <w:lang w:bidi="ar"/>
        </w:rPr>
        <w:t>为</w:t>
      </w:r>
      <w:r w:rsidR="005E4EDB" w:rsidRPr="00185474">
        <w:rPr>
          <w:color w:val="000000"/>
          <w:kern w:val="0"/>
          <w:szCs w:val="21"/>
          <w:lang w:bidi="ar"/>
        </w:rPr>
        <w:t xml:space="preserve"> 1</w:t>
      </w:r>
      <w:r w:rsidR="005E4EDB" w:rsidRPr="00185474">
        <w:rPr>
          <w:color w:val="000000"/>
          <w:kern w:val="0"/>
          <w:szCs w:val="21"/>
          <w:lang w:bidi="ar"/>
        </w:rPr>
        <w:t>；</w:t>
      </w:r>
      <w:r w:rsidR="005E4EDB" w:rsidRPr="00185474">
        <w:rPr>
          <w:color w:val="000000"/>
          <w:kern w:val="0"/>
          <w:szCs w:val="21"/>
          <w:lang w:bidi="ar"/>
        </w:rPr>
        <w:t xml:space="preserve"> </w:t>
      </w:r>
    </w:p>
    <w:p w14:paraId="4CCFF443" w14:textId="77777777" w:rsidR="005245E5" w:rsidRPr="00185474" w:rsidRDefault="00493503" w:rsidP="004858D1">
      <w:pPr>
        <w:widowControl/>
        <w:ind w:leftChars="412" w:left="1258" w:hangingChars="187" w:hanging="393"/>
        <w:jc w:val="left"/>
        <w:rPr>
          <w:color w:val="000000"/>
          <w:kern w:val="0"/>
          <w:szCs w:val="21"/>
          <w:lang w:bidi="ar"/>
        </w:rPr>
      </w:pPr>
      <m:oMath>
        <m:sSub>
          <m:sSubPr>
            <m:ctrlPr>
              <w:rPr>
                <w:rFonts w:ascii="Cambria Math" w:hAnsi="Cambria Math"/>
                <w:i/>
                <w:szCs w:val="21"/>
              </w:rPr>
            </m:ctrlPr>
          </m:sSubPr>
          <m:e>
            <m:r>
              <w:rPr>
                <w:rFonts w:ascii="Cambria Math" w:hAnsi="Cambria Math"/>
                <w:szCs w:val="21"/>
              </w:rPr>
              <m:t>t</m:t>
            </m:r>
          </m:e>
          <m:sub>
            <m:r>
              <w:rPr>
                <w:rFonts w:ascii="Cambria Math" w:hAnsi="Cambria Math"/>
                <w:szCs w:val="21"/>
              </w:rPr>
              <m:t>d</m:t>
            </m:r>
          </m:sub>
        </m:sSub>
      </m:oMath>
      <w:r w:rsidR="005E4EDB" w:rsidRPr="00185474">
        <w:rPr>
          <w:i/>
          <w:iCs/>
          <w:color w:val="000000"/>
          <w:kern w:val="0"/>
          <w:szCs w:val="21"/>
          <w:lang w:bidi="ar"/>
        </w:rPr>
        <w:t xml:space="preserve"> </w:t>
      </w:r>
      <w:r w:rsidR="005E4EDB" w:rsidRPr="00185474">
        <w:rPr>
          <w:color w:val="000000"/>
          <w:kern w:val="0"/>
          <w:szCs w:val="21"/>
          <w:lang w:bidi="ar"/>
        </w:rPr>
        <w:t>—</w:t>
      </w:r>
      <w:r w:rsidR="005E4EDB" w:rsidRPr="00185474">
        <w:rPr>
          <w:color w:val="000000"/>
          <w:kern w:val="0"/>
          <w:szCs w:val="21"/>
          <w:lang w:bidi="ar"/>
        </w:rPr>
        <w:t>测量开始至结束的时间，</w:t>
      </w:r>
      <w:r w:rsidR="005E4EDB" w:rsidRPr="00185474">
        <w:rPr>
          <w:color w:val="000000"/>
          <w:kern w:val="0"/>
          <w:szCs w:val="21"/>
          <w:lang w:bidi="ar"/>
        </w:rPr>
        <w:t>s</w:t>
      </w:r>
      <w:r w:rsidR="005E4EDB" w:rsidRPr="00185474">
        <w:rPr>
          <w:color w:val="000000"/>
          <w:kern w:val="0"/>
          <w:szCs w:val="21"/>
          <w:lang w:bidi="ar"/>
        </w:rPr>
        <w:t>；</w:t>
      </w:r>
      <w:r w:rsidR="005E4EDB" w:rsidRPr="00185474">
        <w:rPr>
          <w:color w:val="000000"/>
          <w:kern w:val="0"/>
          <w:szCs w:val="21"/>
          <w:lang w:bidi="ar"/>
        </w:rPr>
        <w:t xml:space="preserve"> </w:t>
      </w:r>
    </w:p>
    <w:p w14:paraId="60DA851B" w14:textId="77777777" w:rsidR="005245E5" w:rsidRPr="00185474" w:rsidRDefault="005E4EDB" w:rsidP="004858D1">
      <w:pPr>
        <w:widowControl/>
        <w:ind w:leftChars="412" w:left="1258" w:hangingChars="187" w:hanging="393"/>
        <w:jc w:val="left"/>
        <w:rPr>
          <w:color w:val="000000"/>
          <w:kern w:val="0"/>
          <w:szCs w:val="21"/>
          <w:lang w:bidi="ar"/>
        </w:rPr>
      </w:pPr>
      <m:oMath>
        <m:r>
          <w:rPr>
            <w:rFonts w:ascii="Cambria Math" w:hAnsi="Cambria Math"/>
            <w:szCs w:val="21"/>
          </w:rPr>
          <m:t>λ</m:t>
        </m:r>
      </m:oMath>
      <w:r w:rsidRPr="00185474">
        <w:rPr>
          <w:color w:val="000000"/>
          <w:kern w:val="0"/>
          <w:szCs w:val="21"/>
          <w:lang w:bidi="ar"/>
        </w:rPr>
        <w:t>—</w:t>
      </w:r>
      <w:r w:rsidRPr="00185474">
        <w:rPr>
          <w:color w:val="000000"/>
          <w:kern w:val="0"/>
          <w:szCs w:val="21"/>
          <w:lang w:bidi="ar"/>
        </w:rPr>
        <w:t>待测核素衰变常数，</w:t>
      </w:r>
      <w:r w:rsidRPr="00185474">
        <w:rPr>
          <w:color w:val="000000"/>
          <w:kern w:val="0"/>
          <w:szCs w:val="21"/>
          <w:lang w:bidi="ar"/>
        </w:rPr>
        <w:t>s</w:t>
      </w:r>
      <w:r w:rsidRPr="00185474">
        <w:rPr>
          <w:color w:val="000000"/>
          <w:kern w:val="0"/>
          <w:szCs w:val="21"/>
          <w:vertAlign w:val="superscript"/>
          <w:lang w:bidi="ar"/>
        </w:rPr>
        <w:t>-1</w:t>
      </w:r>
      <w:r w:rsidRPr="00185474">
        <w:rPr>
          <w:color w:val="000000"/>
          <w:kern w:val="0"/>
          <w:szCs w:val="21"/>
          <w:lang w:bidi="ar"/>
        </w:rPr>
        <w:t>。</w:t>
      </w:r>
    </w:p>
    <w:p w14:paraId="3A3143B0" w14:textId="77777777" w:rsidR="005245E5" w:rsidRPr="00185474" w:rsidRDefault="005E4EDB">
      <w:pPr>
        <w:pStyle w:val="afc"/>
        <w:numPr>
          <w:ilvl w:val="0"/>
          <w:numId w:val="17"/>
        </w:numPr>
        <w:spacing w:beforeLines="100" w:before="312"/>
        <w:ind w:firstLineChars="0"/>
        <w:rPr>
          <w:rFonts w:ascii="Times New Roman" w:eastAsia="宋体" w:hAnsi="Times New Roman" w:cs="Times New Roman"/>
          <w:szCs w:val="21"/>
        </w:rPr>
      </w:pPr>
      <w:r w:rsidRPr="00185474">
        <w:rPr>
          <w:rFonts w:ascii="Times New Roman" w:eastAsia="宋体" w:hAnsi="Times New Roman" w:cs="Times New Roman"/>
          <w:szCs w:val="21"/>
        </w:rPr>
        <w:lastRenderedPageBreak/>
        <w:t>不确定度评定</w:t>
      </w:r>
    </w:p>
    <w:p w14:paraId="0EFE797A" w14:textId="77777777" w:rsidR="005245E5" w:rsidRDefault="005E4EDB">
      <w:pPr>
        <w:spacing w:beforeLines="100" w:before="312"/>
        <w:ind w:firstLineChars="177" w:firstLine="372"/>
        <w:rPr>
          <w:szCs w:val="21"/>
        </w:rPr>
      </w:pPr>
      <w:r>
        <w:rPr>
          <w:szCs w:val="21"/>
        </w:rPr>
        <w:t>核素活度浓度的合成标准不确定度</w:t>
      </w:r>
      <w:r>
        <w:rPr>
          <w:rFonts w:hint="eastAsia"/>
          <w:szCs w:val="21"/>
        </w:rPr>
        <w:t>按照公式（</w:t>
      </w:r>
      <w:r>
        <w:rPr>
          <w:rFonts w:hint="eastAsia"/>
          <w:szCs w:val="21"/>
        </w:rPr>
        <w:t>11</w:t>
      </w:r>
      <w:r>
        <w:rPr>
          <w:rFonts w:hint="eastAsia"/>
          <w:szCs w:val="21"/>
        </w:rPr>
        <w:t>）计算：</w:t>
      </w:r>
    </w:p>
    <w:p w14:paraId="5386FC2F" w14:textId="77777777" w:rsidR="005245E5" w:rsidRDefault="00493503" w:rsidP="004858D1">
      <w:pPr>
        <w:spacing w:beforeLines="100" w:before="312" w:afterLines="100" w:after="312"/>
        <w:ind w:rightChars="-378" w:right="-794"/>
        <w:jc w:val="center"/>
        <w:rPr>
          <w:szCs w:val="21"/>
        </w:rPr>
      </w:pPr>
      <m:oMath>
        <m:sSub>
          <m:sSubPr>
            <m:ctrlPr>
              <w:rPr>
                <w:rFonts w:ascii="Cambria Math" w:hAnsi="Cambria Math"/>
                <w:i/>
                <w:szCs w:val="21"/>
              </w:rPr>
            </m:ctrlPr>
          </m:sSubPr>
          <m:e>
            <m:r>
              <w:rPr>
                <w:rFonts w:ascii="Cambria Math" w:hAnsi="Cambria Math"/>
                <w:szCs w:val="21"/>
              </w:rPr>
              <m:t>μ</m:t>
            </m:r>
          </m:e>
          <m:sub>
            <m:r>
              <w:rPr>
                <w:rFonts w:ascii="Cambria Math" w:hAnsi="Cambria Math"/>
                <w:szCs w:val="21"/>
              </w:rPr>
              <m:t>c</m:t>
            </m:r>
          </m:sub>
        </m:sSub>
        <m:r>
          <w:rPr>
            <w:rFonts w:ascii="Cambria Math" w:hAnsi="Cambria Math"/>
            <w:szCs w:val="21"/>
          </w:rPr>
          <m:t>(AC)=</m:t>
        </m:r>
        <m:rad>
          <m:radPr>
            <m:degHide m:val="1"/>
            <m:ctrlPr>
              <w:rPr>
                <w:rFonts w:ascii="Cambria Math" w:hAnsi="Cambria Math"/>
                <w:i/>
                <w:szCs w:val="21"/>
              </w:rPr>
            </m:ctrlPr>
          </m:radPr>
          <m:deg/>
          <m:e>
            <m:f>
              <m:fPr>
                <m:ctrlPr>
                  <w:rPr>
                    <w:rFonts w:ascii="Cambria Math" w:hAnsi="Cambria Math"/>
                    <w:i/>
                    <w:szCs w:val="21"/>
                  </w:rPr>
                </m:ctrlPr>
              </m:fPr>
              <m:num>
                <m:sSup>
                  <m:sSupPr>
                    <m:ctrlPr>
                      <w:rPr>
                        <w:rFonts w:ascii="Cambria Math" w:hAnsi="Cambria Math"/>
                        <w:i/>
                        <w:szCs w:val="21"/>
                      </w:rPr>
                    </m:ctrlPr>
                  </m:sSupPr>
                  <m:e>
                    <m:r>
                      <w:rPr>
                        <w:rFonts w:ascii="Cambria Math" w:hAnsi="Cambria Math"/>
                        <w:szCs w:val="21"/>
                      </w:rPr>
                      <m:t>K</m:t>
                    </m:r>
                  </m:e>
                  <m:sup>
                    <m:r>
                      <w:rPr>
                        <w:rFonts w:ascii="Cambria Math" w:hAnsi="Cambria Math"/>
                        <w:szCs w:val="21"/>
                      </w:rPr>
                      <m:t>2</m:t>
                    </m:r>
                  </m:sup>
                </m:sSup>
              </m:num>
              <m:den>
                <m:sSup>
                  <m:sSupPr>
                    <m:ctrlPr>
                      <w:rPr>
                        <w:rFonts w:ascii="Cambria Math" w:hAnsi="Cambria Math"/>
                        <w:i/>
                        <w:szCs w:val="21"/>
                      </w:rPr>
                    </m:ctrlPr>
                  </m:sSupPr>
                  <m:e>
                    <m:r>
                      <w:rPr>
                        <w:rFonts w:ascii="Cambria Math" w:hAnsi="Cambria Math"/>
                        <w:szCs w:val="21"/>
                      </w:rPr>
                      <m:t>(</m:t>
                    </m:r>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r>
                      <w:rPr>
                        <w:rFonts w:ascii="Cambria Math" w:hAnsi="Cambria Math"/>
                        <w:szCs w:val="21"/>
                      </w:rPr>
                      <m:t>)</m:t>
                    </m:r>
                  </m:e>
                  <m:sup>
                    <m:r>
                      <w:rPr>
                        <w:rFonts w:ascii="Cambria Math" w:hAnsi="Cambria Math"/>
                        <w:szCs w:val="21"/>
                      </w:rPr>
                      <m:t>2</m:t>
                    </m:r>
                  </m:sup>
                </m:sSup>
              </m:den>
            </m:f>
            <m: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w:rPr>
                        <w:rFonts w:ascii="Cambria Math" w:hAnsi="Cambria Math"/>
                        <w:szCs w:val="21"/>
                      </w:rPr>
                      <m:t>N</m:t>
                    </m:r>
                  </m:e>
                  <m:sub>
                    <m:r>
                      <w:rPr>
                        <w:rFonts w:ascii="Cambria Math" w:hAnsi="Cambria Math"/>
                        <w:szCs w:val="21"/>
                      </w:rPr>
                      <m:t>s</m:t>
                    </m:r>
                  </m:sub>
                </m:sSub>
                <m:r>
                  <w:rPr>
                    <w:rFonts w:ascii="Cambria Math" w:hAnsi="Cambria Math"/>
                    <w:szCs w:val="21"/>
                  </w:rPr>
                  <m:t>+</m:t>
                </m:r>
                <m:sSub>
                  <m:sSubPr>
                    <m:ctrlPr>
                      <w:rPr>
                        <w:rFonts w:ascii="Cambria Math" w:hAnsi="Cambria Math"/>
                        <w:i/>
                        <w:szCs w:val="21"/>
                      </w:rPr>
                    </m:ctrlPr>
                  </m:sSubPr>
                  <m:e>
                    <m:r>
                      <w:rPr>
                        <w:rFonts w:ascii="Cambria Math" w:hAnsi="Cambria Math"/>
                        <w:szCs w:val="21"/>
                      </w:rPr>
                      <m:t>N</m:t>
                    </m:r>
                  </m:e>
                  <m:sub>
                    <m:r>
                      <w:rPr>
                        <w:rFonts w:ascii="Cambria Math" w:hAnsi="Cambria Math"/>
                        <w:szCs w:val="21"/>
                      </w:rPr>
                      <m:t>b</m:t>
                    </m:r>
                  </m:sub>
                </m:sSub>
              </m:num>
              <m:den>
                <m:sSup>
                  <m:sSupPr>
                    <m:ctrlPr>
                      <w:rPr>
                        <w:rFonts w:ascii="Cambria Math" w:hAnsi="Cambria Math"/>
                        <w:i/>
                        <w:szCs w:val="21"/>
                      </w:rPr>
                    </m:ctrlPr>
                  </m:sSupPr>
                  <m:e>
                    <m:sSub>
                      <m:sSubPr>
                        <m:ctrlPr>
                          <w:rPr>
                            <w:rFonts w:ascii="Cambria Math" w:hAnsi="Cambria Math"/>
                            <w:i/>
                            <w:szCs w:val="21"/>
                          </w:rPr>
                        </m:ctrlPr>
                      </m:sSubPr>
                      <m:e>
                        <m:r>
                          <w:rPr>
                            <w:rFonts w:ascii="Cambria Math" w:hAnsi="Cambria Math"/>
                            <w:szCs w:val="21"/>
                          </w:rPr>
                          <m:t>t</m:t>
                        </m:r>
                      </m:e>
                      <m:sub>
                        <m:r>
                          <w:rPr>
                            <w:rFonts w:ascii="Cambria Math" w:hAnsi="Cambria Math"/>
                            <w:szCs w:val="21"/>
                          </w:rPr>
                          <m:t>s</m:t>
                        </m:r>
                      </m:sub>
                    </m:sSub>
                  </m:e>
                  <m:sup>
                    <m:r>
                      <w:rPr>
                        <w:rFonts w:ascii="Cambria Math" w:hAnsi="Cambria Math"/>
                        <w:szCs w:val="21"/>
                      </w:rPr>
                      <m:t>2</m:t>
                    </m:r>
                  </m:sup>
                </m:sSup>
              </m:den>
            </m:f>
            <m:r>
              <w:rPr>
                <w:rFonts w:ascii="Cambria Math" w:hAnsi="Cambria Math"/>
                <w:szCs w:val="21"/>
              </w:rPr>
              <m:t>+</m:t>
            </m:r>
            <m:sSup>
              <m:sSupPr>
                <m:ctrlPr>
                  <w:rPr>
                    <w:rFonts w:ascii="Cambria Math" w:hAnsi="Cambria Math"/>
                    <w:i/>
                    <w:szCs w:val="21"/>
                  </w:rPr>
                </m:ctrlPr>
              </m:sSupPr>
              <m:e>
                <m:r>
                  <w:rPr>
                    <w:rFonts w:ascii="Cambria Math" w:hAnsi="Cambria Math"/>
                    <w:szCs w:val="21"/>
                  </w:rPr>
                  <m:t>AC</m:t>
                </m:r>
              </m:e>
              <m:sup>
                <m:r>
                  <w:rPr>
                    <w:rFonts w:ascii="Cambria Math" w:hAnsi="Cambria Math"/>
                    <w:szCs w:val="21"/>
                  </w:rPr>
                  <m:t>2</m:t>
                </m:r>
              </m:sup>
            </m:sSup>
            <m:r>
              <w:rPr>
                <w:rFonts w:ascii="Cambria Math" w:hAnsi="Cambria Math"/>
                <w:szCs w:val="21"/>
              </w:rPr>
              <m:t>×</m:t>
            </m:r>
            <m:d>
              <m:dPr>
                <m:begChr m:val="["/>
                <m:endChr m:val="]"/>
                <m:ctrlPr>
                  <w:rPr>
                    <w:rFonts w:ascii="Cambria Math" w:hAnsi="Cambria Math"/>
                    <w:i/>
                    <w:szCs w:val="21"/>
                  </w:rPr>
                </m:ctrlPr>
              </m:dPr>
              <m:e>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m:t>
                            </m:r>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r>
                              <w:rPr>
                                <w:rFonts w:ascii="Cambria Math" w:hAnsi="Cambria Math"/>
                                <w:szCs w:val="21"/>
                              </w:rPr>
                              <m:t>)</m:t>
                            </m:r>
                          </m:num>
                          <m:den>
                            <m:sSub>
                              <m:sSubPr>
                                <m:ctrlPr>
                                  <w:rPr>
                                    <w:rFonts w:ascii="Cambria Math" w:hAnsi="Cambria Math" w:hint="eastAsia"/>
                                    <w:i/>
                                    <w:szCs w:val="21"/>
                                  </w:rPr>
                                </m:ctrlPr>
                              </m:sSubPr>
                              <m:e>
                                <m:r>
                                  <w:rPr>
                                    <w:rFonts w:ascii="Cambria Math" w:hAnsi="Cambria Math"/>
                                    <w:szCs w:val="21"/>
                                  </w:rPr>
                                  <m:t>ε</m:t>
                                </m:r>
                              </m:e>
                              <m:sub>
                                <m:r>
                                  <w:rPr>
                                    <w:rFonts w:ascii="Cambria Math"/>
                                    <w:szCs w:val="21"/>
                                  </w:rPr>
                                  <m:t>γ</m:t>
                                </m:r>
                              </m:sub>
                            </m:sSub>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u(φ)</m:t>
                            </m:r>
                          </m:num>
                          <m:den>
                            <m:r>
                              <w:rPr>
                                <w:rFonts w:ascii="Cambria Math" w:hAnsi="Cambria Math"/>
                                <w:szCs w:val="21"/>
                              </w:rPr>
                              <m:t>φ</m:t>
                            </m:r>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u(η)</m:t>
                            </m:r>
                          </m:num>
                          <m:den>
                            <m:r>
                              <w:rPr>
                                <w:rFonts w:ascii="Cambria Math" w:hAnsi="Cambria Math"/>
                                <w:szCs w:val="21"/>
                              </w:rPr>
                              <m:t>η</m:t>
                            </m:r>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r>
                              <w:rPr>
                                <w:rFonts w:ascii="Cambria Math" w:hAnsi="Cambria Math"/>
                                <w:szCs w:val="21"/>
                              </w:rPr>
                              <m:t>)</m:t>
                            </m:r>
                          </m:num>
                          <m:den>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e>
                    </m:d>
                  </m:e>
                  <m:sup>
                    <m:r>
                      <w:rPr>
                        <w:rFonts w:ascii="Cambria Math" w:hAnsi="Cambria Math"/>
                        <w:szCs w:val="21"/>
                      </w:rPr>
                      <m:t>2</m:t>
                    </m:r>
                  </m:sup>
                </m:sSup>
                <m:r>
                  <w:rPr>
                    <w:rFonts w:ascii="Cambria Math" w:hAnsi="Cambria Math"/>
                    <w:szCs w:val="21"/>
                  </w:rPr>
                  <m:t>+</m:t>
                </m:r>
                <m:sSup>
                  <m:sSupPr>
                    <m:ctrlPr>
                      <w:rPr>
                        <w:rFonts w:ascii="Cambria Math" w:hAnsi="Cambria Math"/>
                        <w:i/>
                        <w:szCs w:val="21"/>
                      </w:rPr>
                    </m:ctrlPr>
                  </m:sSupPr>
                  <m:e>
                    <m:d>
                      <m:dPr>
                        <m:ctrlPr>
                          <w:rPr>
                            <w:rFonts w:ascii="Cambria Math" w:hAnsi="Cambria Math"/>
                            <w:i/>
                            <w:szCs w:val="21"/>
                          </w:rPr>
                        </m:ctrlPr>
                      </m:dPr>
                      <m:e>
                        <m:f>
                          <m:fPr>
                            <m:ctrlPr>
                              <w:rPr>
                                <w:rFonts w:ascii="Cambria Math" w:hAnsi="Cambria Math"/>
                                <w:i/>
                                <w:szCs w:val="21"/>
                              </w:rPr>
                            </m:ctrlPr>
                          </m:fPr>
                          <m:num>
                            <m:r>
                              <w:rPr>
                                <w:rFonts w:ascii="Cambria Math" w:hAnsi="Cambria Math"/>
                                <w:szCs w:val="21"/>
                              </w:rPr>
                              <m:t>u(K)</m:t>
                            </m:r>
                          </m:num>
                          <m:den>
                            <m:r>
                              <w:rPr>
                                <w:rFonts w:ascii="Cambria Math" w:hAnsi="Cambria Math"/>
                                <w:szCs w:val="21"/>
                              </w:rPr>
                              <m:t>K</m:t>
                            </m:r>
                          </m:den>
                        </m:f>
                      </m:e>
                    </m:d>
                  </m:e>
                  <m:sup>
                    <m:r>
                      <w:rPr>
                        <w:rFonts w:ascii="Cambria Math" w:hAnsi="Cambria Math"/>
                        <w:szCs w:val="21"/>
                      </w:rPr>
                      <m:t>2</m:t>
                    </m:r>
                  </m:sup>
                </m:sSup>
              </m:e>
            </m:d>
          </m:e>
        </m:rad>
      </m:oMath>
      <w:r w:rsidR="005E4EDB">
        <w:rPr>
          <w:szCs w:val="21"/>
        </w:rPr>
        <w:t>（</w:t>
      </w:r>
      <w:r w:rsidR="005E4EDB">
        <w:rPr>
          <w:rFonts w:hint="eastAsia"/>
          <w:szCs w:val="21"/>
        </w:rPr>
        <w:t>11</w:t>
      </w:r>
      <w:r w:rsidR="005E4EDB">
        <w:rPr>
          <w:szCs w:val="21"/>
        </w:rPr>
        <w:t>）</w:t>
      </w:r>
    </w:p>
    <w:p w14:paraId="7C85801F" w14:textId="77777777" w:rsidR="005245E5" w:rsidRDefault="005E4EDB" w:rsidP="004858D1">
      <w:pPr>
        <w:ind w:firstLineChars="413" w:firstLine="867"/>
        <w:rPr>
          <w:szCs w:val="21"/>
        </w:rPr>
      </w:pPr>
      <w:r>
        <w:rPr>
          <w:szCs w:val="21"/>
        </w:rPr>
        <w:t>式中：</w:t>
      </w:r>
    </w:p>
    <w:p w14:paraId="2891186E" w14:textId="77777777" w:rsidR="005245E5" w:rsidRPr="00BB589B" w:rsidRDefault="00493503" w:rsidP="004858D1">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μ</m:t>
            </m:r>
          </m:e>
          <m:sub>
            <m:r>
              <w:rPr>
                <w:rFonts w:ascii="Cambria Math" w:hAnsi="Cambria Math"/>
                <w:color w:val="000000" w:themeColor="text1"/>
                <w:szCs w:val="21"/>
              </w:rPr>
              <m:t>c</m:t>
            </m:r>
          </m:sub>
        </m:sSub>
        <m:r>
          <w:rPr>
            <w:rFonts w:ascii="Cambria Math" w:hAnsi="Cambria Math"/>
            <w:color w:val="000000" w:themeColor="text1"/>
            <w:szCs w:val="21"/>
          </w:rPr>
          <m:t>(AC)</m:t>
        </m:r>
      </m:oMath>
      <w:r w:rsidR="005E4EDB" w:rsidRPr="00BB589B">
        <w:rPr>
          <w:color w:val="000000" w:themeColor="text1"/>
          <w:szCs w:val="21"/>
        </w:rPr>
        <w:t>—</w:t>
      </w:r>
      <w:r w:rsidR="005E4EDB" w:rsidRPr="00BB589B">
        <w:rPr>
          <w:rFonts w:hint="eastAsia"/>
          <w:color w:val="000000" w:themeColor="text1"/>
          <w:szCs w:val="21"/>
        </w:rPr>
        <w:t>核素活度浓度的合成标准不确定度，</w:t>
      </w:r>
      <w:proofErr w:type="spellStart"/>
      <w:r w:rsidR="005E4EDB" w:rsidRPr="00BB589B">
        <w:rPr>
          <w:color w:val="000000" w:themeColor="text1"/>
          <w:szCs w:val="21"/>
        </w:rPr>
        <w:t>Bq</w:t>
      </w:r>
      <w:proofErr w:type="spellEnd"/>
      <w:r w:rsidR="005E4EDB" w:rsidRPr="00BB589B">
        <w:rPr>
          <w:color w:val="000000" w:themeColor="text1"/>
          <w:szCs w:val="21"/>
        </w:rPr>
        <w:t>/m</w:t>
      </w:r>
      <w:r w:rsidR="005E4EDB" w:rsidRPr="00BB589B">
        <w:rPr>
          <w:color w:val="000000" w:themeColor="text1"/>
          <w:szCs w:val="21"/>
          <w:vertAlign w:val="superscript"/>
        </w:rPr>
        <w:t>3</w:t>
      </w:r>
      <w:r w:rsidR="005E4EDB" w:rsidRPr="00BB589B">
        <w:rPr>
          <w:rFonts w:hint="eastAsia"/>
          <w:color w:val="000000" w:themeColor="text1"/>
          <w:szCs w:val="21"/>
        </w:rPr>
        <w:t>；</w:t>
      </w:r>
    </w:p>
    <w:p w14:paraId="6162EE7A" w14:textId="77777777" w:rsidR="005245E5" w:rsidRPr="00BB589B" w:rsidRDefault="005E4EDB" w:rsidP="004858D1">
      <w:pPr>
        <w:ind w:firstLineChars="413" w:firstLine="867"/>
        <w:rPr>
          <w:color w:val="000000" w:themeColor="text1"/>
          <w:szCs w:val="21"/>
        </w:rPr>
      </w:pPr>
      <m:oMath>
        <m:r>
          <w:rPr>
            <w:rFonts w:ascii="Cambria Math" w:hAnsi="Cambria Math"/>
            <w:color w:val="000000" w:themeColor="text1"/>
            <w:szCs w:val="21"/>
          </w:rPr>
          <m:t>K</m:t>
        </m:r>
      </m:oMath>
      <w:r w:rsidRPr="00BB589B">
        <w:rPr>
          <w:rFonts w:hint="eastAsia"/>
          <w:color w:val="000000" w:themeColor="text1"/>
          <w:szCs w:val="21"/>
        </w:rPr>
        <w:t>—待测核素衰变修正因子；</w:t>
      </w:r>
    </w:p>
    <w:p w14:paraId="2B63B934" w14:textId="77777777" w:rsidR="005245E5" w:rsidRPr="00BB589B" w:rsidRDefault="00493503" w:rsidP="004858D1">
      <w:pPr>
        <w:ind w:firstLineChars="413" w:firstLine="867"/>
        <w:rPr>
          <w:color w:val="000000" w:themeColor="text1"/>
          <w:szCs w:val="21"/>
        </w:rPr>
      </w:pPr>
      <m:oMath>
        <m:sSub>
          <m:sSubPr>
            <m:ctrlPr>
              <w:rPr>
                <w:rFonts w:ascii="Cambria Math" w:hAnsi="Cambria Math" w:hint="eastAsia"/>
                <w:i/>
                <w:color w:val="000000" w:themeColor="text1"/>
                <w:szCs w:val="21"/>
              </w:rPr>
            </m:ctrlPr>
          </m:sSubPr>
          <m:e>
            <m:r>
              <w:rPr>
                <w:rFonts w:ascii="Cambria Math" w:hAnsi="Cambria Math"/>
                <w:color w:val="000000" w:themeColor="text1"/>
                <w:szCs w:val="21"/>
              </w:rPr>
              <m:t>ε</m:t>
            </m:r>
          </m:e>
          <m:sub>
            <m:r>
              <w:rPr>
                <w:rFonts w:ascii="Cambria Math"/>
                <w:color w:val="000000" w:themeColor="text1"/>
                <w:szCs w:val="21"/>
              </w:rPr>
              <m:t>γ</m:t>
            </m:r>
          </m:sub>
        </m:sSub>
      </m:oMath>
      <w:r w:rsidR="005E4EDB" w:rsidRPr="00BB589B">
        <w:rPr>
          <w:color w:val="000000" w:themeColor="text1"/>
          <w:szCs w:val="21"/>
        </w:rPr>
        <w:t>—</w:t>
      </w:r>
      <w:r w:rsidR="005E4EDB" w:rsidRPr="00BB589B">
        <w:rPr>
          <w:rFonts w:hint="eastAsia"/>
          <w:color w:val="000000" w:themeColor="text1"/>
          <w:szCs w:val="21"/>
        </w:rPr>
        <w:t>γ射线全能峰探测效率；</w:t>
      </w:r>
    </w:p>
    <w:p w14:paraId="2BC4D589" w14:textId="77777777" w:rsidR="005245E5" w:rsidRPr="00BB589B" w:rsidRDefault="005E4EDB" w:rsidP="004858D1">
      <w:pPr>
        <w:ind w:firstLineChars="413" w:firstLine="867"/>
        <w:rPr>
          <w:color w:val="000000" w:themeColor="text1"/>
          <w:szCs w:val="21"/>
        </w:rPr>
      </w:pPr>
      <m:oMath>
        <m:r>
          <w:rPr>
            <w:rFonts w:ascii="Cambria Math" w:hAnsi="Cambria Math"/>
            <w:color w:val="000000" w:themeColor="text1"/>
            <w:szCs w:val="21"/>
          </w:rPr>
          <m:t>φ</m:t>
        </m:r>
      </m:oMath>
      <w:r w:rsidRPr="00BB589B">
        <w:rPr>
          <w:color w:val="000000" w:themeColor="text1"/>
          <w:szCs w:val="21"/>
        </w:rPr>
        <w:t>—</w:t>
      </w:r>
      <w:r w:rsidRPr="00BB589B">
        <w:rPr>
          <w:rFonts w:hint="eastAsia"/>
          <w:color w:val="000000" w:themeColor="text1"/>
          <w:szCs w:val="21"/>
        </w:rPr>
        <w:t>发射概率；</w:t>
      </w:r>
    </w:p>
    <w:p w14:paraId="3940B3D9" w14:textId="77777777" w:rsidR="005245E5" w:rsidRPr="00BB589B" w:rsidRDefault="005E4EDB" w:rsidP="004858D1">
      <w:pPr>
        <w:ind w:firstLineChars="413" w:firstLine="867"/>
        <w:rPr>
          <w:color w:val="000000" w:themeColor="text1"/>
          <w:szCs w:val="21"/>
        </w:rPr>
      </w:pPr>
      <m:oMath>
        <m:r>
          <w:rPr>
            <w:rFonts w:ascii="Cambria Math" w:hAnsi="Cambria Math"/>
            <w:color w:val="000000" w:themeColor="text1"/>
            <w:szCs w:val="21"/>
          </w:rPr>
          <m:t>η</m:t>
        </m:r>
      </m:oMath>
      <w:r w:rsidRPr="00BB589B">
        <w:rPr>
          <w:color w:val="000000" w:themeColor="text1"/>
          <w:szCs w:val="21"/>
        </w:rPr>
        <w:t>—</w:t>
      </w:r>
      <w:r w:rsidRPr="00BB589B">
        <w:rPr>
          <w:rFonts w:hint="eastAsia"/>
          <w:color w:val="000000" w:themeColor="text1"/>
          <w:szCs w:val="21"/>
        </w:rPr>
        <w:t>样品采集效率；</w:t>
      </w:r>
    </w:p>
    <w:p w14:paraId="024065D3" w14:textId="77777777" w:rsidR="005245E5" w:rsidRPr="00BB589B" w:rsidRDefault="00493503" w:rsidP="004858D1">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oMath>
      <w:r w:rsidR="005E4EDB" w:rsidRPr="00BB589B">
        <w:rPr>
          <w:color w:val="000000" w:themeColor="text1"/>
          <w:szCs w:val="21"/>
        </w:rPr>
        <w:t>—</w:t>
      </w:r>
      <w:r w:rsidR="005E4EDB" w:rsidRPr="00BB589B">
        <w:rPr>
          <w:rFonts w:hint="eastAsia"/>
          <w:color w:val="000000" w:themeColor="text1"/>
          <w:szCs w:val="21"/>
        </w:rPr>
        <w:t>标准状态下的采样体积，</w:t>
      </w:r>
      <w:r w:rsidR="005E4EDB" w:rsidRPr="00BB589B">
        <w:rPr>
          <w:color w:val="000000" w:themeColor="text1"/>
          <w:szCs w:val="21"/>
        </w:rPr>
        <w:t>m</w:t>
      </w:r>
      <w:r w:rsidR="005E4EDB" w:rsidRPr="00BB589B">
        <w:rPr>
          <w:color w:val="000000" w:themeColor="text1"/>
          <w:szCs w:val="21"/>
          <w:vertAlign w:val="superscript"/>
        </w:rPr>
        <w:t>3</w:t>
      </w:r>
      <w:r w:rsidR="005E4EDB" w:rsidRPr="00BB589B">
        <w:rPr>
          <w:rFonts w:hint="eastAsia"/>
          <w:color w:val="000000" w:themeColor="text1"/>
          <w:szCs w:val="21"/>
        </w:rPr>
        <w:t>；</w:t>
      </w:r>
    </w:p>
    <w:p w14:paraId="7B8F08E5" w14:textId="77777777" w:rsidR="005245E5" w:rsidRPr="00BB589B" w:rsidRDefault="00493503" w:rsidP="004858D1">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s</m:t>
            </m:r>
          </m:sub>
        </m:sSub>
      </m:oMath>
      <w:r w:rsidR="005E4EDB" w:rsidRPr="00BB589B">
        <w:rPr>
          <w:color w:val="000000" w:themeColor="text1"/>
          <w:szCs w:val="21"/>
        </w:rPr>
        <w:t>—</w:t>
      </w:r>
      <w:r w:rsidR="005E4EDB" w:rsidRPr="00BB589B">
        <w:rPr>
          <w:color w:val="000000" w:themeColor="text1"/>
          <w:szCs w:val="21"/>
        </w:rPr>
        <w:t>样品</w:t>
      </w:r>
      <w:r w:rsidR="005E4EDB" w:rsidRPr="00BB589B">
        <w:rPr>
          <w:rFonts w:hint="eastAsia"/>
          <w:color w:val="000000" w:themeColor="text1"/>
          <w:szCs w:val="21"/>
        </w:rPr>
        <w:t>中待测核素特征峰</w:t>
      </w:r>
      <w:r w:rsidR="005E4EDB" w:rsidRPr="00BB589B">
        <w:rPr>
          <w:color w:val="000000" w:themeColor="text1"/>
          <w:szCs w:val="21"/>
        </w:rPr>
        <w:t>净计数；</w:t>
      </w:r>
    </w:p>
    <w:p w14:paraId="395530B5" w14:textId="77777777" w:rsidR="005245E5" w:rsidRPr="00BB589B" w:rsidRDefault="00493503" w:rsidP="004858D1">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N</m:t>
            </m:r>
          </m:e>
          <m:sub>
            <m:r>
              <w:rPr>
                <w:rFonts w:ascii="Cambria Math" w:hAnsi="Cambria Math"/>
                <w:color w:val="000000" w:themeColor="text1"/>
                <w:szCs w:val="21"/>
              </w:rPr>
              <m:t>b</m:t>
            </m:r>
          </m:sub>
        </m:sSub>
      </m:oMath>
      <w:r w:rsidR="005E4EDB" w:rsidRPr="00BB589B">
        <w:rPr>
          <w:color w:val="000000" w:themeColor="text1"/>
          <w:szCs w:val="21"/>
        </w:rPr>
        <w:t>—</w:t>
      </w:r>
      <w:r w:rsidR="005E4EDB" w:rsidRPr="00BB589B">
        <w:rPr>
          <w:rFonts w:hint="eastAsia"/>
          <w:color w:val="000000" w:themeColor="text1"/>
          <w:szCs w:val="21"/>
        </w:rPr>
        <w:t>空白</w:t>
      </w:r>
      <w:r w:rsidR="005E4EDB" w:rsidRPr="00BB589B">
        <w:rPr>
          <w:color w:val="000000" w:themeColor="text1"/>
          <w:szCs w:val="21"/>
        </w:rPr>
        <w:t>样品</w:t>
      </w:r>
      <w:r w:rsidR="005E4EDB" w:rsidRPr="00BB589B">
        <w:rPr>
          <w:rFonts w:hint="eastAsia"/>
          <w:color w:val="000000" w:themeColor="text1"/>
          <w:szCs w:val="21"/>
        </w:rPr>
        <w:t>中待测核素特征峰</w:t>
      </w:r>
      <w:r w:rsidR="005E4EDB" w:rsidRPr="00BB589B">
        <w:rPr>
          <w:color w:val="000000" w:themeColor="text1"/>
          <w:szCs w:val="21"/>
        </w:rPr>
        <w:t>净计数；</w:t>
      </w:r>
    </w:p>
    <w:p w14:paraId="143A4F5F" w14:textId="77777777" w:rsidR="005245E5" w:rsidRPr="00BB589B" w:rsidRDefault="00493503" w:rsidP="004858D1">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t</m:t>
            </m:r>
          </m:e>
          <m:sub>
            <m:r>
              <w:rPr>
                <w:rFonts w:ascii="Cambria Math" w:hAnsi="Cambria Math"/>
                <w:color w:val="000000" w:themeColor="text1"/>
                <w:szCs w:val="21"/>
              </w:rPr>
              <m:t>s</m:t>
            </m:r>
          </m:sub>
        </m:sSub>
      </m:oMath>
      <w:r w:rsidR="005E4EDB" w:rsidRPr="00BB589B">
        <w:rPr>
          <w:color w:val="000000" w:themeColor="text1"/>
          <w:szCs w:val="21"/>
        </w:rPr>
        <w:t>—</w:t>
      </w:r>
      <w:r w:rsidR="005E4EDB" w:rsidRPr="00BB589B">
        <w:rPr>
          <w:color w:val="000000" w:themeColor="text1"/>
          <w:szCs w:val="21"/>
        </w:rPr>
        <w:t>样品</w:t>
      </w:r>
      <w:r w:rsidR="005E4EDB" w:rsidRPr="00BB589B">
        <w:rPr>
          <w:rFonts w:hint="eastAsia"/>
          <w:color w:val="000000" w:themeColor="text1"/>
          <w:szCs w:val="21"/>
        </w:rPr>
        <w:t>测量活时间，</w:t>
      </w:r>
      <w:r w:rsidR="005E4EDB" w:rsidRPr="00BB589B">
        <w:rPr>
          <w:rFonts w:hint="eastAsia"/>
          <w:color w:val="000000" w:themeColor="text1"/>
          <w:szCs w:val="21"/>
        </w:rPr>
        <w:t>s</w:t>
      </w:r>
      <w:r w:rsidR="005E4EDB" w:rsidRPr="00BB589B">
        <w:rPr>
          <w:color w:val="000000" w:themeColor="text1"/>
          <w:szCs w:val="21"/>
        </w:rPr>
        <w:t>；</w:t>
      </w:r>
    </w:p>
    <w:p w14:paraId="1C03AB28" w14:textId="77777777" w:rsidR="005245E5" w:rsidRPr="00BB589B" w:rsidRDefault="005E4EDB" w:rsidP="004858D1">
      <w:pPr>
        <w:ind w:firstLineChars="413" w:firstLine="867"/>
        <w:rPr>
          <w:color w:val="000000" w:themeColor="text1"/>
          <w:szCs w:val="21"/>
        </w:rPr>
      </w:pPr>
      <m:oMath>
        <m:r>
          <w:rPr>
            <w:rFonts w:ascii="Cambria Math" w:hAnsi="Cambria Math"/>
            <w:color w:val="000000" w:themeColor="text1"/>
            <w:szCs w:val="21"/>
          </w:rPr>
          <m:t>AC</m:t>
        </m:r>
      </m:oMath>
      <w:r w:rsidRPr="00BB589B">
        <w:rPr>
          <w:color w:val="000000" w:themeColor="text1"/>
          <w:szCs w:val="21"/>
        </w:rPr>
        <w:t>—</w:t>
      </w:r>
      <w:r w:rsidRPr="00BB589B">
        <w:rPr>
          <w:rFonts w:hint="eastAsia"/>
          <w:color w:val="000000" w:themeColor="text1"/>
          <w:szCs w:val="21"/>
        </w:rPr>
        <w:t>样品中待测核素的</w:t>
      </w:r>
      <w:r w:rsidRPr="00BB589B">
        <w:rPr>
          <w:color w:val="000000" w:themeColor="text1"/>
          <w:szCs w:val="21"/>
        </w:rPr>
        <w:t>活度浓度，</w:t>
      </w:r>
      <w:proofErr w:type="spellStart"/>
      <w:r w:rsidRPr="00BB589B">
        <w:rPr>
          <w:color w:val="000000" w:themeColor="text1"/>
          <w:szCs w:val="21"/>
        </w:rPr>
        <w:t>Bq</w:t>
      </w:r>
      <w:proofErr w:type="spellEnd"/>
      <w:r w:rsidRPr="00BB589B">
        <w:rPr>
          <w:color w:val="000000" w:themeColor="text1"/>
          <w:szCs w:val="21"/>
        </w:rPr>
        <w:t>/m</w:t>
      </w:r>
      <w:r w:rsidRPr="00BB589B">
        <w:rPr>
          <w:color w:val="000000" w:themeColor="text1"/>
          <w:szCs w:val="21"/>
          <w:vertAlign w:val="superscript"/>
        </w:rPr>
        <w:t>3</w:t>
      </w:r>
      <w:r w:rsidRPr="00BB589B">
        <w:rPr>
          <w:color w:val="000000" w:themeColor="text1"/>
          <w:szCs w:val="21"/>
        </w:rPr>
        <w:t>；</w:t>
      </w:r>
    </w:p>
    <w:p w14:paraId="53C9E77C" w14:textId="77777777" w:rsidR="005245E5" w:rsidRPr="00BB589B" w:rsidRDefault="005E4EDB" w:rsidP="004858D1">
      <w:pPr>
        <w:ind w:firstLineChars="413" w:firstLine="867"/>
        <w:rPr>
          <w:color w:val="000000" w:themeColor="text1"/>
          <w:szCs w:val="21"/>
        </w:rPr>
      </w:pPr>
      <m:oMath>
        <m:r>
          <w:rPr>
            <w:rFonts w:ascii="Cambria Math" w:hAnsi="Cambria Math"/>
            <w:color w:val="000000" w:themeColor="text1"/>
            <w:szCs w:val="21"/>
          </w:rPr>
          <m:t>u(</m:t>
        </m:r>
        <m:sSub>
          <m:sSubPr>
            <m:ctrlPr>
              <w:rPr>
                <w:rFonts w:ascii="Cambria Math" w:hAnsi="Cambria Math" w:hint="eastAsia"/>
                <w:i/>
                <w:color w:val="000000" w:themeColor="text1"/>
                <w:szCs w:val="21"/>
              </w:rPr>
            </m:ctrlPr>
          </m:sSubPr>
          <m:e>
            <m:r>
              <w:rPr>
                <w:rFonts w:ascii="Cambria Math" w:hAnsi="Cambria Math"/>
                <w:color w:val="000000" w:themeColor="text1"/>
                <w:szCs w:val="21"/>
              </w:rPr>
              <m:t>ε</m:t>
            </m:r>
          </m:e>
          <m:sub>
            <m:r>
              <w:rPr>
                <w:rFonts w:ascii="Cambria Math"/>
                <w:color w:val="000000" w:themeColor="text1"/>
                <w:szCs w:val="21"/>
              </w:rPr>
              <m:t>γ</m:t>
            </m:r>
          </m:sub>
        </m:sSub>
        <m:r>
          <w:rPr>
            <w:rFonts w:ascii="Cambria Math" w:hAnsi="Cambria Math"/>
            <w:color w:val="000000" w:themeColor="text1"/>
            <w:szCs w:val="21"/>
          </w:rPr>
          <m:t>)</m:t>
        </m:r>
      </m:oMath>
      <w:r w:rsidRPr="00BB589B">
        <w:rPr>
          <w:i/>
          <w:color w:val="000000" w:themeColor="text1"/>
          <w:szCs w:val="21"/>
        </w:rPr>
        <w:t>—</w:t>
      </w:r>
      <w:r w:rsidRPr="00BB589B">
        <w:rPr>
          <w:rFonts w:hint="eastAsia"/>
          <w:color w:val="000000" w:themeColor="text1"/>
          <w:szCs w:val="21"/>
        </w:rPr>
        <w:t>探测效率的标准不确定度；</w:t>
      </w:r>
    </w:p>
    <w:p w14:paraId="03C2649B" w14:textId="77777777" w:rsidR="005245E5" w:rsidRPr="00BB589B" w:rsidRDefault="005E4EDB" w:rsidP="004858D1">
      <w:pPr>
        <w:ind w:rightChars="-378" w:right="-794" w:firstLineChars="413" w:firstLine="867"/>
        <w:rPr>
          <w:color w:val="000000" w:themeColor="text1"/>
          <w:szCs w:val="21"/>
        </w:rPr>
      </w:pPr>
      <m:oMath>
        <m:r>
          <w:rPr>
            <w:rFonts w:ascii="Cambria Math" w:hAnsi="Cambria Math"/>
            <w:color w:val="000000" w:themeColor="text1"/>
            <w:szCs w:val="21"/>
          </w:rPr>
          <m:t>u(φ)</m:t>
        </m:r>
      </m:oMath>
      <w:r w:rsidRPr="00BB589B">
        <w:rPr>
          <w:i/>
          <w:color w:val="000000" w:themeColor="text1"/>
          <w:szCs w:val="21"/>
        </w:rPr>
        <w:t>—</w:t>
      </w:r>
      <w:r w:rsidRPr="00BB589B">
        <w:rPr>
          <w:rFonts w:hint="eastAsia"/>
          <w:color w:val="000000" w:themeColor="text1"/>
          <w:szCs w:val="21"/>
        </w:rPr>
        <w:t>发射概率的标准不确定度；</w:t>
      </w:r>
    </w:p>
    <w:p w14:paraId="539A38A4" w14:textId="77777777" w:rsidR="005245E5" w:rsidRPr="00BB589B" w:rsidRDefault="005E4EDB" w:rsidP="004858D1">
      <w:pPr>
        <w:ind w:rightChars="-378" w:right="-794" w:firstLineChars="413" w:firstLine="867"/>
        <w:rPr>
          <w:color w:val="000000" w:themeColor="text1"/>
          <w:szCs w:val="21"/>
        </w:rPr>
      </w:pPr>
      <m:oMath>
        <m:r>
          <w:rPr>
            <w:rFonts w:ascii="Cambria Math" w:hAnsi="Cambria Math"/>
            <w:color w:val="000000" w:themeColor="text1"/>
            <w:szCs w:val="21"/>
          </w:rPr>
          <m:t>u(η)</m:t>
        </m:r>
      </m:oMath>
      <w:r w:rsidRPr="00BB589B">
        <w:rPr>
          <w:i/>
          <w:color w:val="000000" w:themeColor="text1"/>
          <w:szCs w:val="21"/>
        </w:rPr>
        <w:t>—</w:t>
      </w:r>
      <w:r w:rsidRPr="00BB589B">
        <w:rPr>
          <w:rFonts w:hint="eastAsia"/>
          <w:color w:val="000000" w:themeColor="text1"/>
          <w:szCs w:val="21"/>
        </w:rPr>
        <w:t>样品采集效率的标准不确定度；</w:t>
      </w:r>
    </w:p>
    <w:p w14:paraId="5E7BDD78" w14:textId="77777777" w:rsidR="005245E5" w:rsidRPr="00BB589B" w:rsidRDefault="005E4EDB" w:rsidP="004858D1">
      <w:pPr>
        <w:ind w:rightChars="-378" w:right="-794" w:firstLineChars="413" w:firstLine="867"/>
        <w:rPr>
          <w:color w:val="000000" w:themeColor="text1"/>
          <w:szCs w:val="21"/>
        </w:rPr>
      </w:pPr>
      <m:oMath>
        <m:r>
          <w:rPr>
            <w:rFonts w:ascii="Cambria Math" w:hAnsi="Cambria Math"/>
            <w:color w:val="000000" w:themeColor="text1"/>
            <w:szCs w:val="21"/>
          </w:rPr>
          <m:t>u(</m:t>
        </m:r>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r>
          <w:rPr>
            <w:rFonts w:ascii="Cambria Math" w:hAnsi="Cambria Math"/>
            <w:color w:val="000000" w:themeColor="text1"/>
            <w:szCs w:val="21"/>
          </w:rPr>
          <m:t>)</m:t>
        </m:r>
      </m:oMath>
      <w:r w:rsidRPr="00BB589B">
        <w:rPr>
          <w:i/>
          <w:color w:val="000000" w:themeColor="text1"/>
          <w:szCs w:val="21"/>
        </w:rPr>
        <w:t>—</w:t>
      </w:r>
      <w:r w:rsidRPr="00BB589B">
        <w:rPr>
          <w:rFonts w:hint="eastAsia"/>
          <w:color w:val="000000" w:themeColor="text1"/>
          <w:szCs w:val="21"/>
        </w:rPr>
        <w:t>采样体积的标准不确定度</w:t>
      </w:r>
      <w:r w:rsidRPr="00BB589B">
        <w:rPr>
          <w:color w:val="000000" w:themeColor="text1"/>
          <w:szCs w:val="21"/>
        </w:rPr>
        <w:t>，</w:t>
      </w:r>
      <w:r w:rsidRPr="00BB589B">
        <w:rPr>
          <w:color w:val="000000" w:themeColor="text1"/>
          <w:szCs w:val="21"/>
        </w:rPr>
        <w:t>m</w:t>
      </w:r>
      <w:r w:rsidRPr="00BB589B">
        <w:rPr>
          <w:color w:val="000000" w:themeColor="text1"/>
          <w:szCs w:val="21"/>
          <w:vertAlign w:val="superscript"/>
        </w:rPr>
        <w:t>3</w:t>
      </w:r>
      <w:r w:rsidRPr="00BB589B">
        <w:rPr>
          <w:rFonts w:hint="eastAsia"/>
          <w:color w:val="000000" w:themeColor="text1"/>
          <w:szCs w:val="21"/>
        </w:rPr>
        <w:t>；</w:t>
      </w:r>
    </w:p>
    <w:p w14:paraId="50EC2207" w14:textId="77777777" w:rsidR="005245E5" w:rsidRDefault="005E4EDB" w:rsidP="004858D1">
      <w:pPr>
        <w:ind w:firstLineChars="413" w:firstLine="867"/>
        <w:rPr>
          <w:color w:val="000000" w:themeColor="text1"/>
          <w:szCs w:val="21"/>
        </w:rPr>
      </w:pPr>
      <m:oMath>
        <m:r>
          <w:rPr>
            <w:rFonts w:ascii="Cambria Math" w:hAnsi="Cambria Math"/>
            <w:color w:val="000000" w:themeColor="text1"/>
            <w:szCs w:val="21"/>
          </w:rPr>
          <m:t>u(K)</m:t>
        </m:r>
      </m:oMath>
      <w:r w:rsidRPr="00BB589B">
        <w:rPr>
          <w:rFonts w:hint="eastAsia"/>
          <w:color w:val="000000" w:themeColor="text1"/>
          <w:szCs w:val="21"/>
        </w:rPr>
        <w:t>—衰变修正因子的标准不确定度。</w:t>
      </w:r>
    </w:p>
    <w:p w14:paraId="0DE253CB" w14:textId="77777777" w:rsidR="005245E5" w:rsidRDefault="005E4EDB">
      <w:pPr>
        <w:widowControl/>
        <w:spacing w:beforeLines="100" w:before="312"/>
        <w:ind w:firstLineChars="177" w:firstLine="372"/>
        <w:jc w:val="left"/>
      </w:pPr>
      <w:r>
        <w:rPr>
          <w:szCs w:val="21"/>
        </w:rPr>
        <w:t>核素活度浓度的</w:t>
      </w:r>
      <w:r>
        <w:rPr>
          <w:rFonts w:hint="eastAsia"/>
          <w:szCs w:val="21"/>
        </w:rPr>
        <w:t>扩展不确定度按照公式（</w:t>
      </w:r>
      <w:r>
        <w:rPr>
          <w:rFonts w:hint="eastAsia"/>
          <w:szCs w:val="21"/>
        </w:rPr>
        <w:t>12</w:t>
      </w:r>
      <w:r>
        <w:rPr>
          <w:rFonts w:hint="eastAsia"/>
          <w:szCs w:val="21"/>
        </w:rPr>
        <w:t>）计算：</w:t>
      </w:r>
      <w:r>
        <w:rPr>
          <w:rFonts w:ascii="宋体" w:hAnsi="宋体" w:cs="宋体" w:hint="eastAsia"/>
          <w:color w:val="000000"/>
          <w:kern w:val="0"/>
          <w:sz w:val="20"/>
          <w:szCs w:val="20"/>
          <w:lang w:bidi="ar"/>
        </w:rPr>
        <w:t xml:space="preserve"> </w:t>
      </w:r>
    </w:p>
    <w:p w14:paraId="3EB53FC7" w14:textId="5817B2FE" w:rsidR="005245E5" w:rsidRDefault="005E4EDB" w:rsidP="004858D1">
      <w:pPr>
        <w:widowControl/>
        <w:spacing w:beforeLines="100" w:before="312" w:afterLines="100" w:after="312"/>
        <w:ind w:rightChars="-378" w:right="-794"/>
        <w:jc w:val="center"/>
        <w:rPr>
          <w:rFonts w:ascii="宋体" w:hAnsi="宋体" w:cs="宋体"/>
          <w:color w:val="000000"/>
          <w:kern w:val="0"/>
          <w:sz w:val="20"/>
          <w:szCs w:val="20"/>
          <w:lang w:bidi="ar"/>
        </w:rPr>
      </w:pPr>
      <m:oMath>
        <m:r>
          <w:rPr>
            <w:rFonts w:ascii="Cambria Math" w:hAnsi="Cambria Math"/>
            <w:szCs w:val="21"/>
          </w:rPr>
          <m:t>U=k</m:t>
        </m:r>
        <m:sSub>
          <m:sSubPr>
            <m:ctrlPr>
              <w:rPr>
                <w:rFonts w:ascii="Cambria Math" w:hAnsi="Cambria Math"/>
                <w:i/>
                <w:szCs w:val="21"/>
              </w:rPr>
            </m:ctrlPr>
          </m:sSubPr>
          <m:e>
            <m:r>
              <w:rPr>
                <w:rFonts w:ascii="Cambria Math" w:hAnsi="Cambria Math"/>
                <w:szCs w:val="21"/>
              </w:rPr>
              <m:t>μ</m:t>
            </m:r>
          </m:e>
          <m:sub>
            <m:r>
              <w:rPr>
                <w:rFonts w:ascii="Cambria Math" w:hAnsi="Cambria Math"/>
                <w:szCs w:val="21"/>
              </w:rPr>
              <m:t>c</m:t>
            </m:r>
          </m:sub>
        </m:sSub>
        <m:r>
          <w:rPr>
            <w:rFonts w:ascii="Cambria Math" w:hAnsi="Cambria Math"/>
            <w:szCs w:val="21"/>
          </w:rPr>
          <m:t>(AC)</m:t>
        </m:r>
      </m:oMath>
      <w:r w:rsidR="00E56673">
        <w:rPr>
          <w:rFonts w:hint="eastAsia"/>
          <w:szCs w:val="21"/>
        </w:rPr>
        <w:t xml:space="preserve"> </w:t>
      </w:r>
      <w:r w:rsidR="00E56673">
        <w:rPr>
          <w:rFonts w:ascii="宋体" w:hAnsi="宋体" w:hint="eastAsia"/>
        </w:rPr>
        <w:t>…………………</w:t>
      </w:r>
      <w:r>
        <w:rPr>
          <w:szCs w:val="21"/>
        </w:rPr>
        <w:t>（</w:t>
      </w:r>
      <w:r>
        <w:rPr>
          <w:rFonts w:hint="eastAsia"/>
          <w:szCs w:val="21"/>
        </w:rPr>
        <w:t>12</w:t>
      </w:r>
      <w:r>
        <w:rPr>
          <w:szCs w:val="21"/>
        </w:rPr>
        <w:t>）</w:t>
      </w:r>
    </w:p>
    <w:p w14:paraId="4A5C9580" w14:textId="77777777" w:rsidR="005245E5" w:rsidRDefault="005E4EDB" w:rsidP="004858D1">
      <w:pPr>
        <w:widowControl/>
        <w:ind w:firstLineChars="413" w:firstLine="867"/>
        <w:jc w:val="left"/>
        <w:rPr>
          <w:szCs w:val="21"/>
          <w:lang w:bidi="ar"/>
        </w:rPr>
      </w:pPr>
      <w:r>
        <w:rPr>
          <w:rFonts w:hint="eastAsia"/>
          <w:szCs w:val="21"/>
          <w:lang w:bidi="ar"/>
        </w:rPr>
        <w:t>式中：</w:t>
      </w:r>
    </w:p>
    <w:p w14:paraId="5CE03207" w14:textId="37D34001" w:rsidR="005245E5" w:rsidRDefault="00577003" w:rsidP="004858D1">
      <w:pPr>
        <w:widowControl/>
        <w:ind w:firstLineChars="413" w:firstLine="867"/>
        <w:jc w:val="left"/>
        <w:rPr>
          <w:szCs w:val="21"/>
        </w:rPr>
      </w:pPr>
      <m:oMath>
        <m:r>
          <w:rPr>
            <w:rFonts w:ascii="Cambria Math" w:hAnsi="Cambria Math"/>
            <w:szCs w:val="21"/>
          </w:rPr>
          <m:t>U</m:t>
        </m:r>
      </m:oMath>
      <w:r w:rsidR="005E4EDB">
        <w:rPr>
          <w:rFonts w:hint="eastAsia"/>
          <w:szCs w:val="21"/>
          <w:lang w:bidi="ar"/>
        </w:rPr>
        <w:t>—测定结果的扩展不确定度；</w:t>
      </w:r>
      <w:r w:rsidR="005E4EDB">
        <w:rPr>
          <w:szCs w:val="21"/>
          <w:lang w:bidi="ar"/>
        </w:rPr>
        <w:t xml:space="preserve"> </w:t>
      </w:r>
    </w:p>
    <w:p w14:paraId="1FEC3147" w14:textId="77777777" w:rsidR="005245E5" w:rsidRDefault="005E4EDB" w:rsidP="004858D1">
      <w:pPr>
        <w:widowControl/>
        <w:ind w:firstLineChars="413" w:firstLine="867"/>
        <w:jc w:val="left"/>
        <w:rPr>
          <w:szCs w:val="21"/>
        </w:rPr>
      </w:pPr>
      <m:oMath>
        <m:r>
          <w:rPr>
            <w:rFonts w:ascii="Cambria Math" w:hAnsi="Cambria Math"/>
            <w:szCs w:val="21"/>
          </w:rPr>
          <m:t>k</m:t>
        </m:r>
      </m:oMath>
      <w:r>
        <w:rPr>
          <w:rFonts w:hint="eastAsia"/>
          <w:szCs w:val="21"/>
          <w:lang w:bidi="ar"/>
        </w:rPr>
        <w:t>—包含因子，取</w:t>
      </w:r>
      <w:r>
        <w:rPr>
          <w:szCs w:val="21"/>
          <w:lang w:bidi="ar"/>
        </w:rPr>
        <w:t>2</w:t>
      </w:r>
      <w:r>
        <w:rPr>
          <w:szCs w:val="21"/>
          <w:lang w:bidi="ar"/>
        </w:rPr>
        <w:t>，相应包含概率为</w:t>
      </w:r>
      <w:r>
        <w:rPr>
          <w:szCs w:val="21"/>
          <w:lang w:bidi="ar"/>
        </w:rPr>
        <w:t>95%</w:t>
      </w:r>
      <w:r>
        <w:rPr>
          <w:szCs w:val="21"/>
          <w:lang w:bidi="ar"/>
        </w:rPr>
        <w:t>。</w:t>
      </w:r>
    </w:p>
    <w:p w14:paraId="432B3880" w14:textId="77777777" w:rsidR="005245E5" w:rsidRDefault="005E4EDB">
      <w:pPr>
        <w:pStyle w:val="afc"/>
        <w:numPr>
          <w:ilvl w:val="0"/>
          <w:numId w:val="17"/>
        </w:numPr>
        <w:spacing w:beforeLines="100" w:before="312"/>
        <w:ind w:firstLineChars="0"/>
        <w:rPr>
          <w:rFonts w:ascii="Times New Roman" w:eastAsia="宋体" w:hAnsi="Times New Roman" w:cs="Times New Roman"/>
          <w:szCs w:val="21"/>
        </w:rPr>
      </w:pPr>
      <w:r>
        <w:rPr>
          <w:rFonts w:ascii="Times New Roman" w:eastAsia="宋体" w:hAnsi="Times New Roman" w:cs="Times New Roman"/>
          <w:szCs w:val="21"/>
        </w:rPr>
        <w:t>探测下限计算</w:t>
      </w:r>
    </w:p>
    <w:p w14:paraId="6C2359D1" w14:textId="77777777" w:rsidR="005245E5" w:rsidRDefault="005E4EDB">
      <w:pPr>
        <w:spacing w:beforeLines="100" w:before="312"/>
        <w:ind w:firstLineChars="200" w:firstLine="420"/>
        <w:rPr>
          <w:szCs w:val="21"/>
        </w:rPr>
      </w:pPr>
      <w:r>
        <w:rPr>
          <w:rFonts w:hint="eastAsia"/>
          <w:szCs w:val="22"/>
        </w:rPr>
        <w:t>核素</w:t>
      </w:r>
      <w:r>
        <w:rPr>
          <w:szCs w:val="21"/>
        </w:rPr>
        <w:t>活度浓度探测</w:t>
      </w:r>
      <w:r>
        <w:rPr>
          <w:rFonts w:hint="eastAsia"/>
          <w:szCs w:val="21"/>
        </w:rPr>
        <w:t>下</w:t>
      </w:r>
      <w:r>
        <w:rPr>
          <w:szCs w:val="21"/>
        </w:rPr>
        <w:t>限的计算公式</w:t>
      </w:r>
      <w:r>
        <w:rPr>
          <w:rFonts w:hint="eastAsia"/>
          <w:szCs w:val="21"/>
        </w:rPr>
        <w:t>如下</w:t>
      </w:r>
      <w:r>
        <w:rPr>
          <w:szCs w:val="21"/>
        </w:rPr>
        <w:t>：</w:t>
      </w:r>
    </w:p>
    <w:p w14:paraId="2339A688" w14:textId="36E1CFC8" w:rsidR="005245E5" w:rsidRPr="00893733" w:rsidRDefault="005E4EDB" w:rsidP="00893733">
      <w:pPr>
        <w:widowControl/>
        <w:spacing w:beforeLines="100" w:before="312" w:afterLines="100" w:after="312"/>
        <w:ind w:rightChars="-378" w:right="-794"/>
        <w:jc w:val="center"/>
        <w:rPr>
          <w:rFonts w:ascii="Cambria Math" w:hAnsi="Cambria Math" w:hint="eastAsia"/>
          <w:i/>
          <w:szCs w:val="21"/>
        </w:rPr>
      </w:pPr>
      <m:oMath>
        <m:r>
          <w:rPr>
            <w:rFonts w:ascii="Cambria Math" w:hAnsi="Cambria Math"/>
            <w:szCs w:val="21"/>
          </w:rPr>
          <m:t>MDC=</m:t>
        </m:r>
        <m:f>
          <m:fPr>
            <m:ctrlPr>
              <w:rPr>
                <w:rFonts w:ascii="Cambria Math" w:hAnsi="Cambria Math"/>
                <w:i/>
                <w:szCs w:val="21"/>
              </w:rPr>
            </m:ctrlPr>
          </m:fPr>
          <m:num>
            <m:r>
              <w:rPr>
                <w:rFonts w:ascii="Cambria Math" w:hAnsi="Cambria Math"/>
                <w:szCs w:val="21"/>
              </w:rPr>
              <m:t>4.65</m:t>
            </m:r>
            <m:rad>
              <m:radPr>
                <m:degHide m:val="1"/>
                <m:ctrlPr>
                  <w:rPr>
                    <w:rFonts w:ascii="Cambria Math" w:hAnsi="Cambria Math"/>
                    <w:i/>
                    <w:szCs w:val="21"/>
                  </w:rPr>
                </m:ctrlPr>
              </m:radPr>
              <m:deg/>
              <m:e>
                <m:f>
                  <m:fPr>
                    <m:ctrlPr>
                      <w:rPr>
                        <w:rFonts w:ascii="Cambria Math" w:hAnsi="Cambria Math"/>
                        <w:i/>
                        <w:szCs w:val="21"/>
                      </w:rPr>
                    </m:ctrlPr>
                  </m:fPr>
                  <m:num>
                    <m:r>
                      <w:rPr>
                        <w:rFonts w:ascii="Cambria Math" w:hAnsi="Cambria Math"/>
                        <w:szCs w:val="21"/>
                      </w:rPr>
                      <m:t>n</m:t>
                    </m:r>
                  </m:num>
                  <m:den>
                    <m:sSub>
                      <m:sSubPr>
                        <m:ctrlPr>
                          <w:rPr>
                            <w:rFonts w:ascii="Cambria Math" w:hAnsi="Cambria Math"/>
                            <w:i/>
                            <w:szCs w:val="21"/>
                          </w:rPr>
                        </m:ctrlPr>
                      </m:sSubPr>
                      <m:e>
                        <m:r>
                          <w:rPr>
                            <w:rFonts w:ascii="Cambria Math" w:hAnsi="Cambria Math"/>
                            <w:szCs w:val="21"/>
                          </w:rPr>
                          <m:t>t</m:t>
                        </m:r>
                      </m:e>
                      <m:sub>
                        <m:r>
                          <w:rPr>
                            <w:rFonts w:ascii="Cambria Math" w:hAnsi="Cambria Math"/>
                            <w:szCs w:val="21"/>
                          </w:rPr>
                          <m:t>s</m:t>
                        </m:r>
                      </m:sub>
                    </m:sSub>
                  </m:den>
                </m:f>
              </m:e>
            </m:rad>
            <m:r>
              <w:rPr>
                <w:rFonts w:ascii="Cambria Math" w:hAnsi="Cambria Math"/>
                <w:szCs w:val="21"/>
              </w:rPr>
              <m:t>×K</m:t>
            </m:r>
          </m:num>
          <m:den>
            <m:sSub>
              <m:sSubPr>
                <m:ctrlPr>
                  <w:rPr>
                    <w:rFonts w:ascii="Cambria Math" w:hAnsi="Cambria Math" w:hint="eastAsia"/>
                    <w:i/>
                    <w:szCs w:val="21"/>
                  </w:rPr>
                </m:ctrlPr>
              </m:sSubPr>
              <m:e>
                <m:r>
                  <w:rPr>
                    <w:rFonts w:ascii="Cambria Math" w:hAnsi="Cambria Math"/>
                    <w:szCs w:val="21"/>
                  </w:rPr>
                  <m:t>ε</m:t>
                </m:r>
              </m:e>
              <m:sub>
                <m:r>
                  <w:rPr>
                    <w:rFonts w:ascii="Cambria Math" w:hAnsi="Cambria Math"/>
                    <w:szCs w:val="21"/>
                  </w:rPr>
                  <m:t>γ</m:t>
                </m:r>
              </m:sub>
            </m:sSub>
            <m:r>
              <w:rPr>
                <w:rFonts w:ascii="Cambria Math" w:hAnsi="Cambria Math"/>
                <w:szCs w:val="21"/>
              </w:rPr>
              <m:t>×φ×η×</m:t>
            </m:r>
            <m:sSub>
              <m:sSubPr>
                <m:ctrlPr>
                  <w:rPr>
                    <w:rFonts w:ascii="Cambria Math" w:hAnsi="Cambria Math"/>
                    <w:i/>
                    <w:szCs w:val="21"/>
                  </w:rPr>
                </m:ctrlPr>
              </m:sSubPr>
              <m:e>
                <m:r>
                  <w:rPr>
                    <w:rFonts w:ascii="Cambria Math" w:hAnsi="Cambria Math"/>
                    <w:szCs w:val="21"/>
                  </w:rPr>
                  <m:t>V</m:t>
                </m:r>
              </m:e>
              <m:sub>
                <m:r>
                  <w:rPr>
                    <w:rFonts w:ascii="Cambria Math" w:hAnsi="Cambria Math"/>
                    <w:szCs w:val="21"/>
                  </w:rPr>
                  <m:t>n</m:t>
                </m:r>
              </m:sub>
            </m:sSub>
          </m:den>
        </m:f>
      </m:oMath>
      <w:r w:rsidR="00E56673" w:rsidRPr="00893733">
        <w:rPr>
          <w:rFonts w:ascii="Cambria Math" w:hAnsi="Cambria Math" w:hint="eastAsia"/>
          <w:i/>
          <w:szCs w:val="21"/>
        </w:rPr>
        <w:t xml:space="preserve"> </w:t>
      </w:r>
      <w:r w:rsidR="00E56673" w:rsidRPr="00AF784F">
        <w:rPr>
          <w:rFonts w:ascii="Cambria Math" w:hAnsi="Cambria Math" w:hint="eastAsia"/>
          <w:szCs w:val="21"/>
        </w:rPr>
        <w:t>…………………</w:t>
      </w:r>
      <w:r w:rsidRPr="00AF784F">
        <w:rPr>
          <w:rFonts w:ascii="Cambria Math" w:hAnsi="Cambria Math"/>
          <w:szCs w:val="21"/>
        </w:rPr>
        <w:t>（</w:t>
      </w:r>
      <w:r w:rsidRPr="00AF784F">
        <w:rPr>
          <w:rFonts w:ascii="Cambria Math" w:hAnsi="Cambria Math" w:hint="eastAsia"/>
          <w:szCs w:val="21"/>
        </w:rPr>
        <w:t>13</w:t>
      </w:r>
      <w:r w:rsidRPr="00AF784F">
        <w:rPr>
          <w:rFonts w:ascii="Cambria Math" w:hAnsi="Cambria Math"/>
          <w:szCs w:val="21"/>
        </w:rPr>
        <w:t>）</w:t>
      </w:r>
    </w:p>
    <w:p w14:paraId="75B66FC4" w14:textId="77777777" w:rsidR="005245E5" w:rsidRDefault="005E4EDB" w:rsidP="00AF784F">
      <w:pPr>
        <w:ind w:rightChars="-378" w:right="-794" w:firstLineChars="413" w:firstLine="867"/>
        <w:rPr>
          <w:szCs w:val="21"/>
        </w:rPr>
      </w:pPr>
      <w:r>
        <w:rPr>
          <w:szCs w:val="21"/>
        </w:rPr>
        <w:t>式中：</w:t>
      </w:r>
    </w:p>
    <w:p w14:paraId="72EAB387" w14:textId="77777777" w:rsidR="005245E5" w:rsidRDefault="005E4EDB" w:rsidP="00AF784F">
      <w:pPr>
        <w:ind w:rightChars="-378" w:right="-794" w:firstLineChars="413" w:firstLine="867"/>
        <w:rPr>
          <w:i/>
          <w:szCs w:val="21"/>
        </w:rPr>
      </w:pPr>
      <w:r>
        <w:rPr>
          <w:i/>
          <w:szCs w:val="21"/>
        </w:rPr>
        <w:t>MDC</w:t>
      </w:r>
      <w:r>
        <w:rPr>
          <w:szCs w:val="22"/>
        </w:rPr>
        <w:t>—</w:t>
      </w:r>
      <w:r>
        <w:rPr>
          <w:rFonts w:hint="eastAsia"/>
          <w:szCs w:val="22"/>
        </w:rPr>
        <w:t>置信度为</w:t>
      </w:r>
      <w:r>
        <w:rPr>
          <w:rFonts w:hint="eastAsia"/>
          <w:szCs w:val="22"/>
        </w:rPr>
        <w:t>95%</w:t>
      </w:r>
      <w:r>
        <w:rPr>
          <w:rFonts w:hint="eastAsia"/>
          <w:szCs w:val="22"/>
        </w:rPr>
        <w:t>时，待测样品中待测核素</w:t>
      </w:r>
      <w:r>
        <w:rPr>
          <w:szCs w:val="21"/>
        </w:rPr>
        <w:t>活度浓度</w:t>
      </w:r>
      <w:r>
        <w:rPr>
          <w:rFonts w:hint="eastAsia"/>
          <w:szCs w:val="21"/>
        </w:rPr>
        <w:t>的探测下限</w:t>
      </w:r>
      <w:r>
        <w:rPr>
          <w:szCs w:val="21"/>
        </w:rPr>
        <w:t>，</w:t>
      </w:r>
      <w:proofErr w:type="spellStart"/>
      <w:r>
        <w:rPr>
          <w:szCs w:val="21"/>
        </w:rPr>
        <w:t>Bq</w:t>
      </w:r>
      <w:proofErr w:type="spellEnd"/>
      <w:r>
        <w:rPr>
          <w:szCs w:val="21"/>
        </w:rPr>
        <w:t>/m</w:t>
      </w:r>
      <w:r>
        <w:rPr>
          <w:szCs w:val="21"/>
          <w:vertAlign w:val="superscript"/>
        </w:rPr>
        <w:t>3</w:t>
      </w:r>
      <w:r>
        <w:rPr>
          <w:szCs w:val="21"/>
        </w:rPr>
        <w:t>；</w:t>
      </w:r>
    </w:p>
    <w:p w14:paraId="30F62FAA" w14:textId="77777777" w:rsidR="005245E5" w:rsidRDefault="005E4EDB" w:rsidP="00AF784F">
      <w:pPr>
        <w:ind w:rightChars="-378" w:right="-794" w:firstLineChars="413" w:firstLine="867"/>
        <w:rPr>
          <w:color w:val="000000" w:themeColor="text1"/>
          <w:szCs w:val="21"/>
        </w:rPr>
      </w:pPr>
      <m:oMath>
        <m:r>
          <w:rPr>
            <w:rFonts w:ascii="Cambria Math" w:hAnsi="Cambria Math"/>
            <w:color w:val="000000" w:themeColor="text1"/>
            <w:szCs w:val="21"/>
          </w:rPr>
          <m:t>n</m:t>
        </m:r>
      </m:oMath>
      <w:r>
        <w:rPr>
          <w:color w:val="000000" w:themeColor="text1"/>
          <w:szCs w:val="22"/>
        </w:rPr>
        <w:t>—</w:t>
      </w:r>
      <w:r>
        <w:rPr>
          <w:color w:val="000000" w:themeColor="text1"/>
          <w:szCs w:val="21"/>
        </w:rPr>
        <w:t>样品</w:t>
      </w:r>
      <w:r>
        <w:rPr>
          <w:rFonts w:hint="eastAsia"/>
          <w:color w:val="000000" w:themeColor="text1"/>
          <w:szCs w:val="21"/>
        </w:rPr>
        <w:t>中待测核素特征峰基底</w:t>
      </w:r>
      <w:r>
        <w:rPr>
          <w:rFonts w:hint="eastAsia"/>
          <w:szCs w:val="22"/>
        </w:rPr>
        <w:t>计数</w:t>
      </w:r>
      <w:r>
        <w:rPr>
          <w:rFonts w:hint="eastAsia"/>
          <w:color w:val="000000" w:themeColor="text1"/>
          <w:szCs w:val="21"/>
        </w:rPr>
        <w:t>率，</w:t>
      </w:r>
      <w:r>
        <w:rPr>
          <w:rFonts w:hint="eastAsia"/>
          <w:color w:val="000000" w:themeColor="text1"/>
          <w:szCs w:val="21"/>
        </w:rPr>
        <w:t>s</w:t>
      </w:r>
      <w:r>
        <w:rPr>
          <w:color w:val="000000" w:themeColor="text1"/>
          <w:szCs w:val="21"/>
          <w:vertAlign w:val="superscript"/>
        </w:rPr>
        <w:t>-1</w:t>
      </w:r>
      <w:r>
        <w:rPr>
          <w:color w:val="000000" w:themeColor="text1"/>
          <w:szCs w:val="21"/>
        </w:rPr>
        <w:t>；</w:t>
      </w:r>
    </w:p>
    <w:p w14:paraId="6F8F5CB4" w14:textId="77777777" w:rsidR="005245E5" w:rsidRDefault="005E4EDB" w:rsidP="00AF784F">
      <w:pPr>
        <w:ind w:rightChars="-378" w:right="-794" w:firstLineChars="413" w:firstLine="867"/>
        <w:rPr>
          <w:color w:val="000000" w:themeColor="text1"/>
          <w:szCs w:val="21"/>
        </w:rPr>
      </w:pPr>
      <m:oMath>
        <m:r>
          <w:rPr>
            <w:rFonts w:ascii="Cambria Math" w:hAnsi="Cambria Math"/>
            <w:color w:val="000000" w:themeColor="text1"/>
            <w:szCs w:val="21"/>
          </w:rPr>
          <w:lastRenderedPageBreak/>
          <m:t>t</m:t>
        </m:r>
      </m:oMath>
      <w:r>
        <w:rPr>
          <w:color w:val="000000" w:themeColor="text1"/>
          <w:szCs w:val="22"/>
        </w:rPr>
        <w:t>—</w:t>
      </w:r>
      <w:r>
        <w:rPr>
          <w:rFonts w:hint="eastAsia"/>
          <w:color w:val="000000" w:themeColor="text1"/>
          <w:szCs w:val="21"/>
        </w:rPr>
        <w:t>样品测量活时间，</w:t>
      </w:r>
      <w:r>
        <w:rPr>
          <w:color w:val="000000" w:themeColor="text1"/>
          <w:szCs w:val="21"/>
        </w:rPr>
        <w:t>s</w:t>
      </w:r>
      <w:r>
        <w:rPr>
          <w:rFonts w:hint="eastAsia"/>
          <w:color w:val="000000" w:themeColor="text1"/>
          <w:szCs w:val="21"/>
        </w:rPr>
        <w:t>；</w:t>
      </w:r>
    </w:p>
    <w:p w14:paraId="69E45E53" w14:textId="77777777" w:rsidR="005245E5" w:rsidRDefault="00493503" w:rsidP="00AF784F">
      <w:pPr>
        <w:ind w:firstLineChars="413" w:firstLine="867"/>
        <w:rPr>
          <w:color w:val="000000" w:themeColor="text1"/>
        </w:rPr>
      </w:pPr>
      <m:oMath>
        <m:sSub>
          <m:sSubPr>
            <m:ctrlPr>
              <w:rPr>
                <w:rFonts w:ascii="Cambria Math" w:hAnsi="Cambria Math" w:hint="eastAsia"/>
                <w:i/>
                <w:color w:val="000000" w:themeColor="text1"/>
              </w:rPr>
            </m:ctrlPr>
          </m:sSubPr>
          <m:e>
            <m:r>
              <w:rPr>
                <w:rFonts w:ascii="Cambria Math" w:hAnsi="Cambria Math"/>
                <w:color w:val="000000" w:themeColor="text1"/>
                <w:sz w:val="28"/>
              </w:rPr>
              <m:t>ε</m:t>
            </m:r>
          </m:e>
          <m:sub>
            <m:r>
              <w:rPr>
                <w:rFonts w:ascii="Cambria Math"/>
                <w:color w:val="000000" w:themeColor="text1"/>
              </w:rPr>
              <m:t>γ</m:t>
            </m:r>
          </m:sub>
        </m:sSub>
      </m:oMath>
      <w:r w:rsidR="005E4EDB">
        <w:rPr>
          <w:color w:val="000000" w:themeColor="text1"/>
          <w:szCs w:val="22"/>
        </w:rPr>
        <w:t>—</w:t>
      </w:r>
      <w:r w:rsidR="005E4EDB">
        <w:rPr>
          <w:rFonts w:hint="eastAsia"/>
          <w:color w:val="000000" w:themeColor="text1"/>
          <w:szCs w:val="22"/>
        </w:rPr>
        <w:t>γ射线</w:t>
      </w:r>
      <w:r w:rsidR="005E4EDB">
        <w:rPr>
          <w:rFonts w:hint="eastAsia"/>
          <w:color w:val="000000" w:themeColor="text1"/>
        </w:rPr>
        <w:t>全能峰</w:t>
      </w:r>
      <w:r w:rsidR="005E4EDB">
        <w:rPr>
          <w:color w:val="000000" w:themeColor="text1"/>
        </w:rPr>
        <w:t>探测效率；</w:t>
      </w:r>
    </w:p>
    <w:p w14:paraId="79037695" w14:textId="77777777" w:rsidR="005245E5" w:rsidRDefault="005E4EDB" w:rsidP="00AF784F">
      <w:pPr>
        <w:ind w:firstLineChars="413" w:firstLine="867"/>
        <w:rPr>
          <w:color w:val="000000" w:themeColor="text1"/>
          <w:szCs w:val="21"/>
        </w:rPr>
      </w:pPr>
      <m:oMath>
        <m:r>
          <w:rPr>
            <w:rFonts w:ascii="Cambria Math" w:hAnsi="Cambria Math"/>
            <w:color w:val="000000" w:themeColor="text1"/>
            <w:szCs w:val="21"/>
          </w:rPr>
          <m:t>φ</m:t>
        </m:r>
      </m:oMath>
      <w:r>
        <w:rPr>
          <w:color w:val="000000" w:themeColor="text1"/>
          <w:szCs w:val="22"/>
        </w:rPr>
        <w:t>—</w:t>
      </w:r>
      <w:r>
        <w:rPr>
          <w:color w:val="000000" w:themeColor="text1"/>
          <w:szCs w:val="21"/>
        </w:rPr>
        <w:t>发射概率；</w:t>
      </w:r>
    </w:p>
    <w:p w14:paraId="14E92991" w14:textId="77777777" w:rsidR="005245E5" w:rsidRDefault="005E4EDB" w:rsidP="00AF784F">
      <w:pPr>
        <w:ind w:firstLineChars="413" w:firstLine="867"/>
        <w:rPr>
          <w:color w:val="000000" w:themeColor="text1"/>
          <w:szCs w:val="21"/>
        </w:rPr>
      </w:pPr>
      <m:oMath>
        <m:r>
          <w:rPr>
            <w:rFonts w:ascii="Cambria Math" w:hAnsi="Cambria Math"/>
            <w:color w:val="000000" w:themeColor="text1"/>
            <w:szCs w:val="21"/>
          </w:rPr>
          <m:t>η</m:t>
        </m:r>
      </m:oMath>
      <w:r>
        <w:rPr>
          <w:color w:val="000000" w:themeColor="text1"/>
          <w:szCs w:val="22"/>
        </w:rPr>
        <w:t>—</w:t>
      </w:r>
      <w:r>
        <w:rPr>
          <w:rFonts w:hint="eastAsia"/>
          <w:color w:val="000000" w:themeColor="text1"/>
          <w:szCs w:val="21"/>
        </w:rPr>
        <w:t>样品采集</w:t>
      </w:r>
      <w:r>
        <w:rPr>
          <w:color w:val="000000" w:themeColor="text1"/>
          <w:szCs w:val="21"/>
        </w:rPr>
        <w:t>效率；</w:t>
      </w:r>
    </w:p>
    <w:p w14:paraId="4FEC67D5" w14:textId="77777777" w:rsidR="005245E5" w:rsidRDefault="00493503" w:rsidP="00AF784F">
      <w:pPr>
        <w:ind w:firstLineChars="413" w:firstLine="867"/>
        <w:rPr>
          <w:color w:val="000000" w:themeColor="text1"/>
          <w:szCs w:val="21"/>
        </w:rPr>
      </w:pPr>
      <m:oMath>
        <m:sSub>
          <m:sSubPr>
            <m:ctrlPr>
              <w:rPr>
                <w:rFonts w:ascii="Cambria Math" w:hAnsi="Cambria Math"/>
                <w:i/>
                <w:color w:val="000000" w:themeColor="text1"/>
                <w:szCs w:val="21"/>
              </w:rPr>
            </m:ctrlPr>
          </m:sSubPr>
          <m:e>
            <m:r>
              <w:rPr>
                <w:rFonts w:ascii="Cambria Math" w:hAnsi="Cambria Math"/>
                <w:color w:val="000000" w:themeColor="text1"/>
                <w:szCs w:val="21"/>
              </w:rPr>
              <m:t>V</m:t>
            </m:r>
          </m:e>
          <m:sub>
            <m:r>
              <w:rPr>
                <w:rFonts w:ascii="Cambria Math" w:hAnsi="Cambria Math"/>
                <w:color w:val="000000" w:themeColor="text1"/>
                <w:szCs w:val="21"/>
              </w:rPr>
              <m:t>n</m:t>
            </m:r>
          </m:sub>
        </m:sSub>
      </m:oMath>
      <w:r w:rsidR="005E4EDB">
        <w:rPr>
          <w:color w:val="000000" w:themeColor="text1"/>
          <w:szCs w:val="22"/>
        </w:rPr>
        <w:t>—</w:t>
      </w:r>
      <w:r w:rsidR="005E4EDB">
        <w:rPr>
          <w:rFonts w:hint="eastAsia"/>
          <w:color w:val="000000" w:themeColor="text1"/>
          <w:szCs w:val="22"/>
        </w:rPr>
        <w:t>标准状态下的</w:t>
      </w:r>
      <w:r w:rsidR="005E4EDB">
        <w:rPr>
          <w:rFonts w:hint="eastAsia"/>
          <w:color w:val="000000" w:themeColor="text1"/>
          <w:szCs w:val="21"/>
        </w:rPr>
        <w:t>采样体积</w:t>
      </w:r>
      <w:r w:rsidR="005E4EDB">
        <w:rPr>
          <w:color w:val="000000" w:themeColor="text1"/>
          <w:szCs w:val="21"/>
        </w:rPr>
        <w:t>，</w:t>
      </w:r>
      <w:r w:rsidR="005E4EDB">
        <w:rPr>
          <w:color w:val="000000" w:themeColor="text1"/>
          <w:szCs w:val="21"/>
        </w:rPr>
        <w:t>m</w:t>
      </w:r>
      <w:r w:rsidR="005E4EDB">
        <w:rPr>
          <w:color w:val="000000" w:themeColor="text1"/>
          <w:szCs w:val="21"/>
          <w:vertAlign w:val="superscript"/>
        </w:rPr>
        <w:t>3</w:t>
      </w:r>
      <w:r w:rsidR="005E4EDB">
        <w:rPr>
          <w:rFonts w:hint="eastAsia"/>
          <w:color w:val="000000" w:themeColor="text1"/>
          <w:szCs w:val="21"/>
        </w:rPr>
        <w:t>；</w:t>
      </w:r>
    </w:p>
    <w:p w14:paraId="3B582D25" w14:textId="77777777" w:rsidR="005245E5" w:rsidRDefault="005E4EDB" w:rsidP="00AF784F">
      <w:pPr>
        <w:ind w:firstLineChars="413" w:firstLine="867"/>
        <w:rPr>
          <w:color w:val="000000" w:themeColor="text1"/>
          <w:szCs w:val="21"/>
        </w:rPr>
      </w:pPr>
      <m:oMath>
        <m:r>
          <w:rPr>
            <w:rFonts w:ascii="Cambria Math" w:hAnsi="Cambria Math"/>
            <w:color w:val="000000" w:themeColor="text1"/>
            <w:szCs w:val="21"/>
          </w:rPr>
          <m:t>K</m:t>
        </m:r>
      </m:oMath>
      <w:r>
        <w:rPr>
          <w:rFonts w:hint="eastAsia"/>
          <w:color w:val="000000" w:themeColor="text1"/>
          <w:szCs w:val="21"/>
        </w:rPr>
        <w:t>—待测核素衰变修正因子。</w:t>
      </w:r>
    </w:p>
    <w:p w14:paraId="40C8CB51" w14:textId="77777777" w:rsidR="005245E5" w:rsidRDefault="005E4EDB" w:rsidP="00FF5053">
      <w:pPr>
        <w:pStyle w:val="af2"/>
        <w:numPr>
          <w:ilvl w:val="0"/>
          <w:numId w:val="1"/>
        </w:numPr>
        <w:spacing w:before="312" w:after="312"/>
        <w:ind w:left="0"/>
        <w:rPr>
          <w:rFonts w:ascii="Times New Roman"/>
          <w:b/>
          <w:szCs w:val="21"/>
        </w:rPr>
      </w:pPr>
      <w:bookmarkStart w:id="142" w:name="_Toc57807286"/>
      <w:bookmarkStart w:id="143" w:name="_Toc69117397"/>
      <w:bookmarkStart w:id="144" w:name="_Toc110521448"/>
      <w:r w:rsidRPr="00FF5053">
        <w:t>结果表述</w:t>
      </w:r>
      <w:bookmarkEnd w:id="142"/>
      <w:bookmarkEnd w:id="143"/>
      <w:bookmarkEnd w:id="144"/>
    </w:p>
    <w:p w14:paraId="722CCB53" w14:textId="14577209" w:rsidR="005245E5" w:rsidRDefault="005E4EDB">
      <w:pPr>
        <w:spacing w:beforeLines="100" w:before="312"/>
        <w:ind w:firstLineChars="200" w:firstLine="420"/>
        <w:rPr>
          <w:szCs w:val="21"/>
        </w:rPr>
      </w:pPr>
      <w:r>
        <w:rPr>
          <w:szCs w:val="21"/>
        </w:rPr>
        <w:t>核素测量结果高于探测下限时，以</w:t>
      </w:r>
      <w:r>
        <w:rPr>
          <w:rFonts w:hint="eastAsia"/>
          <w:szCs w:val="21"/>
        </w:rPr>
        <w:t>“</w:t>
      </w:r>
      <w:r>
        <w:rPr>
          <w:szCs w:val="21"/>
        </w:rPr>
        <w:t>活度浓度</w:t>
      </w:r>
      <w:r>
        <w:rPr>
          <w:szCs w:val="21"/>
        </w:rPr>
        <w:t>±</w:t>
      </w:r>
      <w:r>
        <w:rPr>
          <w:rFonts w:hint="eastAsia"/>
          <w:szCs w:val="21"/>
        </w:rPr>
        <w:t>扩展</w:t>
      </w:r>
      <w:r>
        <w:rPr>
          <w:szCs w:val="21"/>
        </w:rPr>
        <w:t>不确定度（</w:t>
      </w:r>
      <w:r w:rsidR="00E56673">
        <w:rPr>
          <w:rFonts w:hint="eastAsia"/>
          <w:i/>
          <w:szCs w:val="21"/>
        </w:rPr>
        <w:t>k</w:t>
      </w:r>
      <w:r>
        <w:rPr>
          <w:szCs w:val="21"/>
        </w:rPr>
        <w:t>=2</w:t>
      </w:r>
      <w:r>
        <w:rPr>
          <w:szCs w:val="21"/>
        </w:rPr>
        <w:t>）</w:t>
      </w:r>
      <w:r>
        <w:rPr>
          <w:rFonts w:hint="eastAsia"/>
          <w:szCs w:val="21"/>
        </w:rPr>
        <w:t>”</w:t>
      </w:r>
      <w:r>
        <w:rPr>
          <w:szCs w:val="21"/>
        </w:rPr>
        <w:t>表示，低于探测下限时，以</w:t>
      </w:r>
      <w:r>
        <w:rPr>
          <w:rFonts w:hint="eastAsia"/>
          <w:szCs w:val="21"/>
        </w:rPr>
        <w:t>“＜</w:t>
      </w:r>
      <w:r>
        <w:rPr>
          <w:szCs w:val="21"/>
        </w:rPr>
        <w:t>MDC</w:t>
      </w:r>
      <w:r>
        <w:rPr>
          <w:szCs w:val="21"/>
        </w:rPr>
        <w:t>（</w:t>
      </w:r>
      <w:r>
        <w:rPr>
          <w:szCs w:val="21"/>
        </w:rPr>
        <w:t>MDC=XXX</w:t>
      </w:r>
      <w:r>
        <w:rPr>
          <w:szCs w:val="21"/>
        </w:rPr>
        <w:t>）</w:t>
      </w:r>
      <w:r>
        <w:rPr>
          <w:rFonts w:hint="eastAsia"/>
          <w:szCs w:val="21"/>
        </w:rPr>
        <w:t>”</w:t>
      </w:r>
      <w:r>
        <w:rPr>
          <w:szCs w:val="21"/>
        </w:rPr>
        <w:t>表示。</w:t>
      </w:r>
    </w:p>
    <w:p w14:paraId="3B811462" w14:textId="77777777" w:rsidR="005245E5" w:rsidRPr="00B82DC8" w:rsidRDefault="005245E5">
      <w:pPr>
        <w:pStyle w:val="ae"/>
        <w:rPr>
          <w:rFonts w:ascii="Times New Roman"/>
        </w:rPr>
        <w:sectPr w:rsidR="005245E5" w:rsidRPr="00B82DC8" w:rsidSect="00FA0E89">
          <w:headerReference w:type="default" r:id="rId17"/>
          <w:footerReference w:type="default" r:id="rId18"/>
          <w:pgSz w:w="11906" w:h="16838"/>
          <w:pgMar w:top="567" w:right="1134" w:bottom="1134" w:left="1418" w:header="1418" w:footer="1134" w:gutter="0"/>
          <w:pgNumType w:start="1"/>
          <w:cols w:space="425"/>
          <w:docGrid w:type="lines" w:linePitch="312"/>
        </w:sectPr>
      </w:pPr>
    </w:p>
    <w:p w14:paraId="61F7B65C" w14:textId="77777777" w:rsidR="005245E5" w:rsidRPr="00132970" w:rsidRDefault="005E4EDB" w:rsidP="0048521C">
      <w:pPr>
        <w:pStyle w:val="1"/>
        <w:spacing w:before="567" w:after="0" w:line="240" w:lineRule="auto"/>
        <w:jc w:val="center"/>
        <w:rPr>
          <w:rFonts w:ascii="黑体" w:eastAsia="黑体" w:hAnsi="黑体"/>
          <w:b w:val="0"/>
          <w:sz w:val="21"/>
          <w:szCs w:val="21"/>
        </w:rPr>
      </w:pPr>
      <w:bookmarkStart w:id="145" w:name="_Toc69117398"/>
      <w:bookmarkStart w:id="146" w:name="_Toc110521449"/>
      <w:r w:rsidRPr="00132970">
        <w:rPr>
          <w:rFonts w:ascii="黑体" w:eastAsia="黑体" w:hAnsi="黑体"/>
          <w:b w:val="0"/>
          <w:sz w:val="21"/>
          <w:szCs w:val="21"/>
        </w:rPr>
        <w:lastRenderedPageBreak/>
        <w:t>附录 A</w:t>
      </w:r>
      <w:bookmarkEnd w:id="145"/>
      <w:bookmarkEnd w:id="146"/>
    </w:p>
    <w:p w14:paraId="771BE18D" w14:textId="601C375E" w:rsidR="005245E5" w:rsidRPr="00F71EDC" w:rsidRDefault="005E4EDB" w:rsidP="00F71EDC">
      <w:pPr>
        <w:jc w:val="center"/>
        <w:rPr>
          <w:rFonts w:ascii="黑体" w:eastAsia="黑体" w:hAnsi="黑体"/>
        </w:rPr>
      </w:pPr>
      <w:r w:rsidRPr="00F71EDC">
        <w:rPr>
          <w:rFonts w:ascii="黑体" w:eastAsia="黑体" w:hAnsi="黑体"/>
        </w:rPr>
        <w:t>（资料性）</w:t>
      </w:r>
    </w:p>
    <w:p w14:paraId="03A8E147" w14:textId="77777777" w:rsidR="005245E5" w:rsidRPr="00132970" w:rsidRDefault="005E4EDB" w:rsidP="002A4197">
      <w:pPr>
        <w:spacing w:after="284"/>
        <w:jc w:val="center"/>
        <w:rPr>
          <w:rFonts w:ascii="黑体" w:eastAsia="黑体" w:hAnsi="黑体"/>
        </w:rPr>
      </w:pPr>
      <w:r w:rsidRPr="00132970">
        <w:rPr>
          <w:rFonts w:ascii="黑体" w:eastAsia="黑体" w:hAnsi="黑体" w:hint="eastAsia"/>
        </w:rPr>
        <w:t>能量刻度和效率刻度源核素</w:t>
      </w:r>
    </w:p>
    <w:tbl>
      <w:tblPr>
        <w:tblStyle w:val="ab"/>
        <w:tblW w:w="7939" w:type="dxa"/>
        <w:jc w:val="center"/>
        <w:tblInd w:w="-486" w:type="dxa"/>
        <w:tblLook w:val="04A0" w:firstRow="1" w:lastRow="0" w:firstColumn="1" w:lastColumn="0" w:noHBand="0" w:noVBand="1"/>
      </w:tblPr>
      <w:tblGrid>
        <w:gridCol w:w="1701"/>
        <w:gridCol w:w="1701"/>
        <w:gridCol w:w="2268"/>
        <w:gridCol w:w="2269"/>
      </w:tblGrid>
      <w:tr w:rsidR="00E7373C" w:rsidRPr="001C06F6" w14:paraId="4FAD8822" w14:textId="77777777" w:rsidTr="00E97F12">
        <w:trPr>
          <w:trHeight w:val="397"/>
          <w:jc w:val="center"/>
        </w:trPr>
        <w:tc>
          <w:tcPr>
            <w:tcW w:w="7939" w:type="dxa"/>
            <w:gridSpan w:val="4"/>
            <w:vAlign w:val="center"/>
          </w:tcPr>
          <w:p w14:paraId="476A2F83" w14:textId="556D10CA" w:rsidR="00E7373C" w:rsidRPr="001C06F6" w:rsidRDefault="00E7373C">
            <w:pPr>
              <w:adjustRightInd w:val="0"/>
              <w:snapToGrid w:val="0"/>
              <w:jc w:val="center"/>
              <w:rPr>
                <w:rFonts w:ascii="宋体" w:hAnsi="宋体"/>
                <w:color w:val="000000" w:themeColor="text1"/>
                <w:sz w:val="18"/>
                <w:szCs w:val="18"/>
              </w:rPr>
            </w:pPr>
            <w:bookmarkStart w:id="147" w:name="_Toc57807287"/>
            <w:r w:rsidRPr="001C06F6">
              <w:rPr>
                <w:rFonts w:ascii="宋体" w:eastAsia="宋体" w:hAnsi="宋体"/>
                <w:color w:val="000000" w:themeColor="text1"/>
                <w:sz w:val="18"/>
                <w:szCs w:val="18"/>
              </w:rPr>
              <w:t>气溶胶测定中适宜作能量刻度和效率刻度的γ核素及能量</w:t>
            </w:r>
            <w:bookmarkEnd w:id="147"/>
          </w:p>
        </w:tc>
      </w:tr>
      <w:tr w:rsidR="00E7373C" w:rsidRPr="001C06F6" w14:paraId="06F2699B" w14:textId="77777777" w:rsidTr="00E97F12">
        <w:trPr>
          <w:trHeight w:val="397"/>
          <w:jc w:val="center"/>
        </w:trPr>
        <w:tc>
          <w:tcPr>
            <w:tcW w:w="1701" w:type="dxa"/>
            <w:vAlign w:val="center"/>
          </w:tcPr>
          <w:p w14:paraId="31B00D54" w14:textId="77777777" w:rsidR="005245E5" w:rsidRPr="001C06F6" w:rsidRDefault="005E4EDB">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核素</w:t>
            </w:r>
          </w:p>
        </w:tc>
        <w:tc>
          <w:tcPr>
            <w:tcW w:w="1701" w:type="dxa"/>
            <w:vAlign w:val="center"/>
          </w:tcPr>
          <w:p w14:paraId="49FC1460" w14:textId="77777777" w:rsidR="005245E5" w:rsidRPr="001C06F6" w:rsidRDefault="005E4EDB">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半衰期</w:t>
            </w:r>
          </w:p>
        </w:tc>
        <w:tc>
          <w:tcPr>
            <w:tcW w:w="2268" w:type="dxa"/>
            <w:vAlign w:val="center"/>
          </w:tcPr>
          <w:p w14:paraId="66A67DF1" w14:textId="77777777" w:rsidR="005245E5" w:rsidRPr="001C06F6" w:rsidRDefault="005E4EDB">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主要γ射线能量</w:t>
            </w:r>
            <w:proofErr w:type="spellStart"/>
            <w:r w:rsidRPr="001C06F6">
              <w:rPr>
                <w:rFonts w:ascii="宋体" w:eastAsia="宋体" w:hAnsi="宋体"/>
                <w:color w:val="000000" w:themeColor="text1"/>
                <w:sz w:val="18"/>
                <w:szCs w:val="18"/>
              </w:rPr>
              <w:t>keV</w:t>
            </w:r>
            <w:proofErr w:type="spellEnd"/>
          </w:p>
        </w:tc>
        <w:tc>
          <w:tcPr>
            <w:tcW w:w="2268" w:type="dxa"/>
            <w:vAlign w:val="center"/>
          </w:tcPr>
          <w:p w14:paraId="1C3A62F1" w14:textId="77777777" w:rsidR="005245E5" w:rsidRPr="001C06F6" w:rsidRDefault="005E4EDB">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γ射线发射概率%</w:t>
            </w:r>
          </w:p>
        </w:tc>
      </w:tr>
      <w:tr w:rsidR="00E7373C" w:rsidRPr="001C06F6" w14:paraId="788D3742" w14:textId="77777777" w:rsidTr="00E97F12">
        <w:trPr>
          <w:trHeight w:val="397"/>
          <w:jc w:val="center"/>
        </w:trPr>
        <w:tc>
          <w:tcPr>
            <w:tcW w:w="1701" w:type="dxa"/>
            <w:vAlign w:val="center"/>
          </w:tcPr>
          <w:p w14:paraId="1CCA1FAD"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210</w:t>
            </w:r>
            <w:r w:rsidRPr="001C06F6">
              <w:rPr>
                <w:rFonts w:ascii="宋体" w:eastAsia="宋体" w:hAnsi="宋体"/>
                <w:color w:val="000000" w:themeColor="text1"/>
                <w:sz w:val="18"/>
                <w:szCs w:val="18"/>
              </w:rPr>
              <w:t>Pb</w:t>
            </w:r>
          </w:p>
        </w:tc>
        <w:tc>
          <w:tcPr>
            <w:tcW w:w="1701" w:type="dxa"/>
            <w:vAlign w:val="center"/>
          </w:tcPr>
          <w:p w14:paraId="112DE473"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22.3a</w:t>
            </w:r>
          </w:p>
        </w:tc>
        <w:tc>
          <w:tcPr>
            <w:tcW w:w="2268" w:type="dxa"/>
            <w:vAlign w:val="center"/>
          </w:tcPr>
          <w:p w14:paraId="28A1D6E3"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46.5</w:t>
            </w:r>
          </w:p>
        </w:tc>
        <w:tc>
          <w:tcPr>
            <w:tcW w:w="2268" w:type="dxa"/>
            <w:vAlign w:val="center"/>
          </w:tcPr>
          <w:p w14:paraId="63BD8466"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4.25</w:t>
            </w:r>
          </w:p>
        </w:tc>
      </w:tr>
      <w:tr w:rsidR="00E7373C" w:rsidRPr="001C06F6" w14:paraId="7C99DAFE" w14:textId="77777777" w:rsidTr="00E97F12">
        <w:trPr>
          <w:trHeight w:val="397"/>
          <w:jc w:val="center"/>
        </w:trPr>
        <w:tc>
          <w:tcPr>
            <w:tcW w:w="1701" w:type="dxa"/>
            <w:vAlign w:val="center"/>
          </w:tcPr>
          <w:p w14:paraId="5C8DE8FE"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241</w:t>
            </w:r>
            <w:r w:rsidRPr="001C06F6">
              <w:rPr>
                <w:rFonts w:ascii="宋体" w:eastAsia="宋体" w:hAnsi="宋体"/>
                <w:color w:val="000000" w:themeColor="text1"/>
                <w:sz w:val="18"/>
                <w:szCs w:val="18"/>
              </w:rPr>
              <w:t>Am</w:t>
            </w:r>
          </w:p>
        </w:tc>
        <w:tc>
          <w:tcPr>
            <w:tcW w:w="1701" w:type="dxa"/>
            <w:vAlign w:val="center"/>
          </w:tcPr>
          <w:p w14:paraId="4B304897"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432.6a</w:t>
            </w:r>
          </w:p>
        </w:tc>
        <w:tc>
          <w:tcPr>
            <w:tcW w:w="2268" w:type="dxa"/>
            <w:vAlign w:val="center"/>
          </w:tcPr>
          <w:p w14:paraId="165DAD69" w14:textId="5CAE00E4"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59.5</w:t>
            </w:r>
            <w:r w:rsidR="002A0F85" w:rsidRPr="001C06F6">
              <w:rPr>
                <w:rFonts w:ascii="宋体" w:eastAsia="宋体" w:hAnsi="宋体" w:hint="eastAsia"/>
                <w:color w:val="000000" w:themeColor="text1"/>
                <w:sz w:val="18"/>
                <w:szCs w:val="18"/>
              </w:rPr>
              <w:t>4</w:t>
            </w:r>
          </w:p>
        </w:tc>
        <w:tc>
          <w:tcPr>
            <w:tcW w:w="2268" w:type="dxa"/>
            <w:vAlign w:val="center"/>
          </w:tcPr>
          <w:p w14:paraId="22D265D8"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35.78</w:t>
            </w:r>
          </w:p>
        </w:tc>
      </w:tr>
      <w:tr w:rsidR="00E7373C" w:rsidRPr="001C06F6" w14:paraId="60E15C36" w14:textId="77777777" w:rsidTr="00E97F12">
        <w:trPr>
          <w:trHeight w:val="397"/>
          <w:jc w:val="center"/>
        </w:trPr>
        <w:tc>
          <w:tcPr>
            <w:tcW w:w="1701" w:type="dxa"/>
            <w:vAlign w:val="center"/>
          </w:tcPr>
          <w:p w14:paraId="35734613"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109</w:t>
            </w:r>
            <w:r w:rsidRPr="001C06F6">
              <w:rPr>
                <w:rFonts w:ascii="宋体" w:eastAsia="宋体" w:hAnsi="宋体"/>
                <w:color w:val="000000" w:themeColor="text1"/>
                <w:sz w:val="18"/>
                <w:szCs w:val="18"/>
              </w:rPr>
              <w:t>Cd</w:t>
            </w:r>
          </w:p>
        </w:tc>
        <w:tc>
          <w:tcPr>
            <w:tcW w:w="1701" w:type="dxa"/>
            <w:vAlign w:val="center"/>
          </w:tcPr>
          <w:p w14:paraId="22540DDD"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461.4d</w:t>
            </w:r>
          </w:p>
        </w:tc>
        <w:tc>
          <w:tcPr>
            <w:tcW w:w="2268" w:type="dxa"/>
            <w:vAlign w:val="center"/>
          </w:tcPr>
          <w:p w14:paraId="0DA48B4A" w14:textId="1A651AD9"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88.0</w:t>
            </w:r>
            <w:r w:rsidR="002A0F85" w:rsidRPr="001C06F6">
              <w:rPr>
                <w:rFonts w:ascii="宋体" w:eastAsia="宋体" w:hAnsi="宋体" w:hint="eastAsia"/>
                <w:color w:val="000000" w:themeColor="text1"/>
                <w:sz w:val="18"/>
                <w:szCs w:val="18"/>
              </w:rPr>
              <w:t>3</w:t>
            </w:r>
          </w:p>
        </w:tc>
        <w:tc>
          <w:tcPr>
            <w:tcW w:w="2268" w:type="dxa"/>
            <w:vAlign w:val="center"/>
          </w:tcPr>
          <w:p w14:paraId="7C804B9A"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3.626</w:t>
            </w:r>
          </w:p>
        </w:tc>
      </w:tr>
      <w:tr w:rsidR="00E7373C" w:rsidRPr="001C06F6" w14:paraId="692F76DD" w14:textId="77777777" w:rsidTr="00E97F12">
        <w:trPr>
          <w:trHeight w:val="397"/>
          <w:jc w:val="center"/>
        </w:trPr>
        <w:tc>
          <w:tcPr>
            <w:tcW w:w="1701" w:type="dxa"/>
            <w:vMerge w:val="restart"/>
            <w:vAlign w:val="center"/>
          </w:tcPr>
          <w:p w14:paraId="409B7AD4"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57</w:t>
            </w:r>
            <w:r w:rsidRPr="001C06F6">
              <w:rPr>
                <w:rFonts w:ascii="宋体" w:eastAsia="宋体" w:hAnsi="宋体"/>
                <w:color w:val="000000" w:themeColor="text1"/>
                <w:sz w:val="18"/>
                <w:szCs w:val="18"/>
              </w:rPr>
              <w:t>Co</w:t>
            </w:r>
          </w:p>
        </w:tc>
        <w:tc>
          <w:tcPr>
            <w:tcW w:w="1701" w:type="dxa"/>
            <w:vMerge w:val="restart"/>
            <w:vAlign w:val="center"/>
          </w:tcPr>
          <w:p w14:paraId="27C3F07B"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271.8d</w:t>
            </w:r>
          </w:p>
        </w:tc>
        <w:tc>
          <w:tcPr>
            <w:tcW w:w="2268" w:type="dxa"/>
            <w:vAlign w:val="center"/>
          </w:tcPr>
          <w:p w14:paraId="22ED73E1"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122.1</w:t>
            </w:r>
          </w:p>
        </w:tc>
        <w:tc>
          <w:tcPr>
            <w:tcW w:w="2268" w:type="dxa"/>
            <w:vAlign w:val="center"/>
          </w:tcPr>
          <w:p w14:paraId="0A834660"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85.51</w:t>
            </w:r>
          </w:p>
        </w:tc>
      </w:tr>
      <w:tr w:rsidR="00E7373C" w:rsidRPr="001C06F6" w14:paraId="0AD0892C" w14:textId="77777777" w:rsidTr="00E97F12">
        <w:trPr>
          <w:trHeight w:val="397"/>
          <w:jc w:val="center"/>
        </w:trPr>
        <w:tc>
          <w:tcPr>
            <w:tcW w:w="1701" w:type="dxa"/>
            <w:vMerge/>
            <w:vAlign w:val="center"/>
          </w:tcPr>
          <w:p w14:paraId="5CEFD9A5" w14:textId="77777777" w:rsidR="005245E5" w:rsidRPr="001C06F6" w:rsidRDefault="005245E5" w:rsidP="004C4652">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14:paraId="787D7537" w14:textId="77777777" w:rsidR="005245E5" w:rsidRPr="001C06F6" w:rsidRDefault="005245E5" w:rsidP="004C4652">
            <w:pPr>
              <w:adjustRightInd w:val="0"/>
              <w:snapToGrid w:val="0"/>
              <w:jc w:val="center"/>
              <w:rPr>
                <w:rFonts w:ascii="宋体" w:eastAsia="宋体" w:hAnsi="宋体"/>
                <w:color w:val="000000" w:themeColor="text1"/>
                <w:sz w:val="18"/>
                <w:szCs w:val="18"/>
              </w:rPr>
            </w:pPr>
          </w:p>
        </w:tc>
        <w:tc>
          <w:tcPr>
            <w:tcW w:w="2268" w:type="dxa"/>
            <w:vAlign w:val="center"/>
          </w:tcPr>
          <w:p w14:paraId="0006BCDD" w14:textId="4B5037BE"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136.</w:t>
            </w:r>
            <w:r w:rsidR="001339CA" w:rsidRPr="001C06F6">
              <w:rPr>
                <w:rFonts w:ascii="宋体" w:eastAsia="宋体" w:hAnsi="宋体" w:hint="eastAsia"/>
                <w:color w:val="000000" w:themeColor="text1"/>
                <w:sz w:val="18"/>
                <w:szCs w:val="18"/>
              </w:rPr>
              <w:t>5</w:t>
            </w:r>
          </w:p>
        </w:tc>
        <w:tc>
          <w:tcPr>
            <w:tcW w:w="2268" w:type="dxa"/>
            <w:vAlign w:val="center"/>
          </w:tcPr>
          <w:p w14:paraId="1D8823C2" w14:textId="47DFD865"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w:t>
            </w:r>
            <w:r w:rsidR="001339CA" w:rsidRPr="001C06F6">
              <w:rPr>
                <w:rFonts w:ascii="宋体" w:eastAsia="宋体" w:hAnsi="宋体" w:hint="eastAsia"/>
                <w:color w:val="000000" w:themeColor="text1"/>
                <w:sz w:val="18"/>
                <w:szCs w:val="18"/>
              </w:rPr>
              <w:t>71</w:t>
            </w:r>
          </w:p>
        </w:tc>
      </w:tr>
      <w:tr w:rsidR="00E7373C" w:rsidRPr="001C06F6" w14:paraId="0A003D75" w14:textId="77777777" w:rsidTr="00E97F12">
        <w:trPr>
          <w:trHeight w:val="397"/>
          <w:jc w:val="center"/>
        </w:trPr>
        <w:tc>
          <w:tcPr>
            <w:tcW w:w="1701" w:type="dxa"/>
            <w:vAlign w:val="center"/>
          </w:tcPr>
          <w:p w14:paraId="7D2B06DE"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141</w:t>
            </w:r>
            <w:r w:rsidRPr="001C06F6">
              <w:rPr>
                <w:rFonts w:ascii="宋体" w:eastAsia="宋体" w:hAnsi="宋体"/>
                <w:color w:val="000000" w:themeColor="text1"/>
                <w:sz w:val="18"/>
                <w:szCs w:val="18"/>
              </w:rPr>
              <w:t>Ce</w:t>
            </w:r>
          </w:p>
        </w:tc>
        <w:tc>
          <w:tcPr>
            <w:tcW w:w="1701" w:type="dxa"/>
            <w:vAlign w:val="center"/>
          </w:tcPr>
          <w:p w14:paraId="76B36117" w14:textId="33C3BF83"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32.5</w:t>
            </w:r>
            <w:r w:rsidR="002A0F85" w:rsidRPr="001C06F6">
              <w:rPr>
                <w:rFonts w:ascii="宋体" w:eastAsia="宋体" w:hAnsi="宋体" w:hint="eastAsia"/>
                <w:color w:val="000000" w:themeColor="text1"/>
                <w:sz w:val="18"/>
                <w:szCs w:val="18"/>
              </w:rPr>
              <w:t>08</w:t>
            </w:r>
            <w:r w:rsidRPr="001C06F6">
              <w:rPr>
                <w:rFonts w:ascii="宋体" w:eastAsia="宋体" w:hAnsi="宋体"/>
                <w:color w:val="000000" w:themeColor="text1"/>
                <w:sz w:val="18"/>
                <w:szCs w:val="18"/>
              </w:rPr>
              <w:t>d</w:t>
            </w:r>
          </w:p>
        </w:tc>
        <w:tc>
          <w:tcPr>
            <w:tcW w:w="2268" w:type="dxa"/>
            <w:vAlign w:val="center"/>
          </w:tcPr>
          <w:p w14:paraId="5AA0A5AA"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145.4</w:t>
            </w:r>
          </w:p>
        </w:tc>
        <w:tc>
          <w:tcPr>
            <w:tcW w:w="2268" w:type="dxa"/>
            <w:vAlign w:val="center"/>
          </w:tcPr>
          <w:p w14:paraId="600063C4"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48.29</w:t>
            </w:r>
          </w:p>
        </w:tc>
      </w:tr>
      <w:tr w:rsidR="00E7373C" w:rsidRPr="001C06F6" w14:paraId="54CE2B50" w14:textId="77777777" w:rsidTr="00E97F12">
        <w:trPr>
          <w:trHeight w:val="397"/>
          <w:jc w:val="center"/>
        </w:trPr>
        <w:tc>
          <w:tcPr>
            <w:tcW w:w="1701" w:type="dxa"/>
            <w:vAlign w:val="center"/>
          </w:tcPr>
          <w:p w14:paraId="46427085"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139</w:t>
            </w:r>
            <w:r w:rsidRPr="001C06F6">
              <w:rPr>
                <w:rFonts w:ascii="宋体" w:eastAsia="宋体" w:hAnsi="宋体"/>
                <w:color w:val="000000" w:themeColor="text1"/>
                <w:sz w:val="18"/>
                <w:szCs w:val="18"/>
              </w:rPr>
              <w:t>Ce</w:t>
            </w:r>
          </w:p>
        </w:tc>
        <w:tc>
          <w:tcPr>
            <w:tcW w:w="1701" w:type="dxa"/>
            <w:vAlign w:val="center"/>
          </w:tcPr>
          <w:p w14:paraId="7DE36EF0" w14:textId="537FBB7F"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137.</w:t>
            </w:r>
            <w:r w:rsidR="00C36223" w:rsidRPr="001C06F6">
              <w:rPr>
                <w:rFonts w:ascii="宋体" w:eastAsia="宋体" w:hAnsi="宋体" w:hint="eastAsia"/>
                <w:color w:val="000000" w:themeColor="text1"/>
                <w:sz w:val="18"/>
                <w:szCs w:val="18"/>
              </w:rPr>
              <w:t>641</w:t>
            </w:r>
            <w:r w:rsidRPr="001C06F6">
              <w:rPr>
                <w:rFonts w:ascii="宋体" w:eastAsia="宋体" w:hAnsi="宋体"/>
                <w:color w:val="000000" w:themeColor="text1"/>
                <w:sz w:val="18"/>
                <w:szCs w:val="18"/>
              </w:rPr>
              <w:t>d</w:t>
            </w:r>
          </w:p>
        </w:tc>
        <w:tc>
          <w:tcPr>
            <w:tcW w:w="2268" w:type="dxa"/>
            <w:vAlign w:val="center"/>
          </w:tcPr>
          <w:p w14:paraId="1923D81D" w14:textId="05114120"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165.</w:t>
            </w:r>
            <w:r w:rsidR="00C36223" w:rsidRPr="001C06F6">
              <w:rPr>
                <w:rFonts w:ascii="宋体" w:eastAsia="宋体" w:hAnsi="宋体" w:hint="eastAsia"/>
                <w:color w:val="000000" w:themeColor="text1"/>
                <w:sz w:val="18"/>
                <w:szCs w:val="18"/>
              </w:rPr>
              <w:t>9</w:t>
            </w:r>
          </w:p>
        </w:tc>
        <w:tc>
          <w:tcPr>
            <w:tcW w:w="2268" w:type="dxa"/>
            <w:vAlign w:val="center"/>
          </w:tcPr>
          <w:p w14:paraId="0F268BCF" w14:textId="47ADE78D" w:rsidR="005245E5" w:rsidRPr="001C06F6" w:rsidRDefault="00C36223" w:rsidP="004C4652">
            <w:pPr>
              <w:adjustRightInd w:val="0"/>
              <w:snapToGrid w:val="0"/>
              <w:jc w:val="center"/>
              <w:rPr>
                <w:rFonts w:ascii="宋体" w:eastAsia="宋体" w:hAnsi="宋体"/>
                <w:color w:val="000000" w:themeColor="text1"/>
                <w:sz w:val="18"/>
                <w:szCs w:val="18"/>
              </w:rPr>
            </w:pPr>
            <w:r w:rsidRPr="001C06F6">
              <w:rPr>
                <w:rFonts w:ascii="宋体" w:eastAsia="宋体" w:hAnsi="宋体" w:hint="eastAsia"/>
                <w:color w:val="000000" w:themeColor="text1"/>
                <w:sz w:val="18"/>
                <w:szCs w:val="18"/>
              </w:rPr>
              <w:t>79.9</w:t>
            </w:r>
          </w:p>
        </w:tc>
      </w:tr>
      <w:tr w:rsidR="00E7373C" w:rsidRPr="001C06F6" w14:paraId="6BD583AD" w14:textId="77777777" w:rsidTr="00E97F12">
        <w:trPr>
          <w:trHeight w:val="397"/>
          <w:jc w:val="center"/>
        </w:trPr>
        <w:tc>
          <w:tcPr>
            <w:tcW w:w="1701" w:type="dxa"/>
            <w:vAlign w:val="center"/>
          </w:tcPr>
          <w:p w14:paraId="04606EDD"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51</w:t>
            </w:r>
            <w:r w:rsidRPr="001C06F6">
              <w:rPr>
                <w:rFonts w:ascii="宋体" w:eastAsia="宋体" w:hAnsi="宋体"/>
                <w:color w:val="000000" w:themeColor="text1"/>
                <w:sz w:val="18"/>
                <w:szCs w:val="18"/>
              </w:rPr>
              <w:t>Cr</w:t>
            </w:r>
          </w:p>
        </w:tc>
        <w:tc>
          <w:tcPr>
            <w:tcW w:w="1701" w:type="dxa"/>
            <w:vAlign w:val="center"/>
          </w:tcPr>
          <w:p w14:paraId="0289BCC0" w14:textId="2A693EB3"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27.7</w:t>
            </w:r>
            <w:r w:rsidR="00153BF7" w:rsidRPr="001C06F6">
              <w:rPr>
                <w:rFonts w:ascii="宋体" w:eastAsia="宋体" w:hAnsi="宋体" w:hint="eastAsia"/>
                <w:color w:val="000000" w:themeColor="text1"/>
                <w:sz w:val="18"/>
                <w:szCs w:val="18"/>
              </w:rPr>
              <w:t>03</w:t>
            </w:r>
            <w:r w:rsidRPr="001C06F6">
              <w:rPr>
                <w:rFonts w:ascii="宋体" w:eastAsia="宋体" w:hAnsi="宋体"/>
                <w:color w:val="000000" w:themeColor="text1"/>
                <w:sz w:val="18"/>
                <w:szCs w:val="18"/>
              </w:rPr>
              <w:t>d</w:t>
            </w:r>
          </w:p>
        </w:tc>
        <w:tc>
          <w:tcPr>
            <w:tcW w:w="2268" w:type="dxa"/>
            <w:vAlign w:val="center"/>
          </w:tcPr>
          <w:p w14:paraId="791AC885"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320.1</w:t>
            </w:r>
          </w:p>
        </w:tc>
        <w:tc>
          <w:tcPr>
            <w:tcW w:w="2268" w:type="dxa"/>
            <w:vAlign w:val="center"/>
          </w:tcPr>
          <w:p w14:paraId="138B8E0F"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9.87</w:t>
            </w:r>
          </w:p>
        </w:tc>
      </w:tr>
      <w:tr w:rsidR="00E7373C" w:rsidRPr="001C06F6" w14:paraId="62FFE2DA" w14:textId="77777777" w:rsidTr="00E97F12">
        <w:trPr>
          <w:trHeight w:val="397"/>
          <w:jc w:val="center"/>
        </w:trPr>
        <w:tc>
          <w:tcPr>
            <w:tcW w:w="1701" w:type="dxa"/>
            <w:vAlign w:val="center"/>
          </w:tcPr>
          <w:p w14:paraId="792986D2"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113</w:t>
            </w:r>
            <w:r w:rsidRPr="001C06F6">
              <w:rPr>
                <w:rFonts w:ascii="宋体" w:eastAsia="宋体" w:hAnsi="宋体"/>
                <w:color w:val="000000" w:themeColor="text1"/>
                <w:sz w:val="18"/>
                <w:szCs w:val="18"/>
              </w:rPr>
              <w:t>Sn</w:t>
            </w:r>
          </w:p>
        </w:tc>
        <w:tc>
          <w:tcPr>
            <w:tcW w:w="1701" w:type="dxa"/>
            <w:vAlign w:val="center"/>
          </w:tcPr>
          <w:p w14:paraId="4926139C" w14:textId="693C7D78"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115.</w:t>
            </w:r>
            <w:r w:rsidR="00C36223" w:rsidRPr="001C06F6">
              <w:rPr>
                <w:rFonts w:ascii="宋体" w:eastAsia="宋体" w:hAnsi="宋体" w:hint="eastAsia"/>
                <w:color w:val="000000" w:themeColor="text1"/>
                <w:sz w:val="18"/>
                <w:szCs w:val="18"/>
              </w:rPr>
              <w:t>09</w:t>
            </w:r>
            <w:r w:rsidRPr="001C06F6">
              <w:rPr>
                <w:rFonts w:ascii="宋体" w:eastAsia="宋体" w:hAnsi="宋体"/>
                <w:color w:val="000000" w:themeColor="text1"/>
                <w:sz w:val="18"/>
                <w:szCs w:val="18"/>
              </w:rPr>
              <w:t>d</w:t>
            </w:r>
          </w:p>
        </w:tc>
        <w:tc>
          <w:tcPr>
            <w:tcW w:w="2268" w:type="dxa"/>
            <w:vAlign w:val="center"/>
          </w:tcPr>
          <w:p w14:paraId="54CB221C" w14:textId="1B86B1AF" w:rsidR="005245E5" w:rsidRPr="001C06F6" w:rsidRDefault="00C36223"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391.7</w:t>
            </w:r>
          </w:p>
        </w:tc>
        <w:tc>
          <w:tcPr>
            <w:tcW w:w="2268" w:type="dxa"/>
            <w:vAlign w:val="center"/>
          </w:tcPr>
          <w:p w14:paraId="0FE86F3B" w14:textId="5E9388AE"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64.</w:t>
            </w:r>
            <w:r w:rsidR="000D637A" w:rsidRPr="001C06F6">
              <w:rPr>
                <w:rFonts w:ascii="宋体" w:eastAsia="宋体" w:hAnsi="宋体" w:hint="eastAsia"/>
                <w:color w:val="000000" w:themeColor="text1"/>
                <w:sz w:val="18"/>
                <w:szCs w:val="18"/>
              </w:rPr>
              <w:t>97</w:t>
            </w:r>
          </w:p>
        </w:tc>
      </w:tr>
      <w:tr w:rsidR="00E7373C" w:rsidRPr="001C06F6" w14:paraId="12EEC18A" w14:textId="77777777" w:rsidTr="00E97F12">
        <w:trPr>
          <w:trHeight w:val="397"/>
          <w:jc w:val="center"/>
        </w:trPr>
        <w:tc>
          <w:tcPr>
            <w:tcW w:w="1701" w:type="dxa"/>
            <w:vAlign w:val="center"/>
          </w:tcPr>
          <w:p w14:paraId="0DAEBCC9"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85</w:t>
            </w:r>
            <w:r w:rsidRPr="001C06F6">
              <w:rPr>
                <w:rFonts w:ascii="宋体" w:eastAsia="宋体" w:hAnsi="宋体"/>
                <w:color w:val="000000" w:themeColor="text1"/>
                <w:sz w:val="18"/>
                <w:szCs w:val="18"/>
              </w:rPr>
              <w:t>Sr</w:t>
            </w:r>
          </w:p>
        </w:tc>
        <w:tc>
          <w:tcPr>
            <w:tcW w:w="1701" w:type="dxa"/>
            <w:vAlign w:val="center"/>
          </w:tcPr>
          <w:p w14:paraId="038D1A9A" w14:textId="3B1B88ED"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64.</w:t>
            </w:r>
            <w:r w:rsidR="000D637A" w:rsidRPr="001C06F6">
              <w:rPr>
                <w:rFonts w:ascii="宋体" w:eastAsia="宋体" w:hAnsi="宋体" w:hint="eastAsia"/>
                <w:color w:val="000000" w:themeColor="text1"/>
                <w:sz w:val="18"/>
                <w:szCs w:val="18"/>
              </w:rPr>
              <w:t>850</w:t>
            </w:r>
            <w:r w:rsidRPr="001C06F6">
              <w:rPr>
                <w:rFonts w:ascii="宋体" w:eastAsia="宋体" w:hAnsi="宋体"/>
                <w:color w:val="000000" w:themeColor="text1"/>
                <w:sz w:val="18"/>
                <w:szCs w:val="18"/>
              </w:rPr>
              <w:t>d</w:t>
            </w:r>
          </w:p>
        </w:tc>
        <w:tc>
          <w:tcPr>
            <w:tcW w:w="2268" w:type="dxa"/>
            <w:vAlign w:val="center"/>
          </w:tcPr>
          <w:p w14:paraId="57424688" w14:textId="6FDF2162"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51</w:t>
            </w:r>
            <w:r w:rsidR="000D637A" w:rsidRPr="001C06F6">
              <w:rPr>
                <w:rFonts w:ascii="宋体" w:eastAsia="宋体" w:hAnsi="宋体" w:hint="eastAsia"/>
                <w:color w:val="000000" w:themeColor="text1"/>
                <w:sz w:val="18"/>
                <w:szCs w:val="18"/>
              </w:rPr>
              <w:t>4.0</w:t>
            </w:r>
          </w:p>
        </w:tc>
        <w:tc>
          <w:tcPr>
            <w:tcW w:w="2268" w:type="dxa"/>
            <w:vAlign w:val="center"/>
          </w:tcPr>
          <w:p w14:paraId="2498BF47" w14:textId="58BF0375" w:rsidR="005245E5" w:rsidRPr="001C06F6" w:rsidRDefault="000D637A" w:rsidP="004C4652">
            <w:pPr>
              <w:adjustRightInd w:val="0"/>
              <w:snapToGrid w:val="0"/>
              <w:jc w:val="center"/>
              <w:rPr>
                <w:rFonts w:ascii="宋体" w:eastAsia="宋体" w:hAnsi="宋体"/>
                <w:color w:val="000000" w:themeColor="text1"/>
                <w:sz w:val="18"/>
                <w:szCs w:val="18"/>
              </w:rPr>
            </w:pPr>
            <w:r w:rsidRPr="001C06F6">
              <w:rPr>
                <w:rFonts w:ascii="宋体" w:eastAsia="宋体" w:hAnsi="宋体" w:hint="eastAsia"/>
                <w:color w:val="000000" w:themeColor="text1"/>
                <w:sz w:val="18"/>
                <w:szCs w:val="18"/>
              </w:rPr>
              <w:t>98.5</w:t>
            </w:r>
          </w:p>
        </w:tc>
      </w:tr>
      <w:tr w:rsidR="00E7373C" w:rsidRPr="001C06F6" w14:paraId="205B4098" w14:textId="77777777" w:rsidTr="00E97F12">
        <w:trPr>
          <w:trHeight w:val="397"/>
          <w:jc w:val="center"/>
        </w:trPr>
        <w:tc>
          <w:tcPr>
            <w:tcW w:w="1701" w:type="dxa"/>
            <w:vAlign w:val="center"/>
          </w:tcPr>
          <w:p w14:paraId="6C838E31"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137</w:t>
            </w:r>
            <w:r w:rsidRPr="001C06F6">
              <w:rPr>
                <w:rFonts w:ascii="宋体" w:eastAsia="宋体" w:hAnsi="宋体"/>
                <w:color w:val="000000" w:themeColor="text1"/>
                <w:sz w:val="18"/>
                <w:szCs w:val="18"/>
              </w:rPr>
              <w:t>Cs</w:t>
            </w:r>
          </w:p>
        </w:tc>
        <w:tc>
          <w:tcPr>
            <w:tcW w:w="1701" w:type="dxa"/>
            <w:vAlign w:val="center"/>
          </w:tcPr>
          <w:p w14:paraId="0DF2DD73"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30.018a</w:t>
            </w:r>
          </w:p>
        </w:tc>
        <w:tc>
          <w:tcPr>
            <w:tcW w:w="2268" w:type="dxa"/>
            <w:vAlign w:val="center"/>
          </w:tcPr>
          <w:p w14:paraId="39262AC4"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661.7</w:t>
            </w:r>
          </w:p>
        </w:tc>
        <w:tc>
          <w:tcPr>
            <w:tcW w:w="2268" w:type="dxa"/>
            <w:vAlign w:val="center"/>
          </w:tcPr>
          <w:p w14:paraId="08437E91"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84.99</w:t>
            </w:r>
          </w:p>
        </w:tc>
      </w:tr>
      <w:tr w:rsidR="00E7373C" w:rsidRPr="001C06F6" w14:paraId="17E94395" w14:textId="77777777" w:rsidTr="00E97F12">
        <w:trPr>
          <w:trHeight w:val="397"/>
          <w:jc w:val="center"/>
        </w:trPr>
        <w:tc>
          <w:tcPr>
            <w:tcW w:w="1701" w:type="dxa"/>
            <w:vAlign w:val="center"/>
          </w:tcPr>
          <w:p w14:paraId="67C9B85F"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54</w:t>
            </w:r>
            <w:r w:rsidRPr="001C06F6">
              <w:rPr>
                <w:rFonts w:ascii="宋体" w:eastAsia="宋体" w:hAnsi="宋体"/>
                <w:color w:val="000000" w:themeColor="text1"/>
                <w:sz w:val="18"/>
                <w:szCs w:val="18"/>
              </w:rPr>
              <w:t>Mn</w:t>
            </w:r>
          </w:p>
        </w:tc>
        <w:tc>
          <w:tcPr>
            <w:tcW w:w="1701" w:type="dxa"/>
            <w:vAlign w:val="center"/>
          </w:tcPr>
          <w:p w14:paraId="40B2F458"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312.13d</w:t>
            </w:r>
          </w:p>
        </w:tc>
        <w:tc>
          <w:tcPr>
            <w:tcW w:w="2268" w:type="dxa"/>
            <w:vAlign w:val="center"/>
          </w:tcPr>
          <w:p w14:paraId="2C54BA06" w14:textId="38194DE3"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834.8</w:t>
            </w:r>
            <w:r w:rsidR="00B94C57" w:rsidRPr="001C06F6">
              <w:rPr>
                <w:rFonts w:ascii="宋体" w:eastAsia="宋体" w:hAnsi="宋体" w:hint="eastAsia"/>
                <w:color w:val="000000" w:themeColor="text1"/>
                <w:sz w:val="18"/>
                <w:szCs w:val="18"/>
              </w:rPr>
              <w:t>4</w:t>
            </w:r>
          </w:p>
        </w:tc>
        <w:tc>
          <w:tcPr>
            <w:tcW w:w="2268" w:type="dxa"/>
            <w:vAlign w:val="center"/>
          </w:tcPr>
          <w:p w14:paraId="49713ACA" w14:textId="18B7C284"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99.97</w:t>
            </w:r>
            <w:r w:rsidR="002A0F85" w:rsidRPr="001C06F6">
              <w:rPr>
                <w:rFonts w:ascii="宋体" w:eastAsia="宋体" w:hAnsi="宋体" w:hint="eastAsia"/>
                <w:color w:val="000000" w:themeColor="text1"/>
                <w:sz w:val="18"/>
                <w:szCs w:val="18"/>
              </w:rPr>
              <w:t>46</w:t>
            </w:r>
          </w:p>
        </w:tc>
      </w:tr>
      <w:tr w:rsidR="00E7373C" w:rsidRPr="001C06F6" w14:paraId="548D3EA2" w14:textId="77777777" w:rsidTr="00E97F12">
        <w:trPr>
          <w:trHeight w:val="397"/>
          <w:jc w:val="center"/>
        </w:trPr>
        <w:tc>
          <w:tcPr>
            <w:tcW w:w="1701" w:type="dxa"/>
            <w:vAlign w:val="center"/>
          </w:tcPr>
          <w:p w14:paraId="6AD269B1" w14:textId="77777777" w:rsidR="005245E5" w:rsidRPr="001C06F6" w:rsidRDefault="005E4EDB" w:rsidP="004C4652">
            <w:pPr>
              <w:adjustRightInd w:val="0"/>
              <w:snapToGrid w:val="0"/>
              <w:jc w:val="center"/>
              <w:rPr>
                <w:rFonts w:ascii="宋体" w:eastAsia="宋体" w:hAnsi="宋体"/>
                <w:color w:val="000000" w:themeColor="text1"/>
                <w:sz w:val="18"/>
                <w:szCs w:val="18"/>
                <w:vertAlign w:val="superscript"/>
              </w:rPr>
            </w:pPr>
            <w:r w:rsidRPr="001C06F6">
              <w:rPr>
                <w:rFonts w:ascii="宋体" w:eastAsia="宋体" w:hAnsi="宋体"/>
                <w:color w:val="000000" w:themeColor="text1"/>
                <w:sz w:val="18"/>
                <w:szCs w:val="18"/>
                <w:vertAlign w:val="superscript"/>
              </w:rPr>
              <w:t>22</w:t>
            </w:r>
            <w:r w:rsidRPr="001C06F6">
              <w:rPr>
                <w:rFonts w:ascii="宋体" w:eastAsia="宋体" w:hAnsi="宋体"/>
                <w:color w:val="000000" w:themeColor="text1"/>
                <w:sz w:val="18"/>
                <w:szCs w:val="18"/>
              </w:rPr>
              <w:t>Na</w:t>
            </w:r>
          </w:p>
        </w:tc>
        <w:tc>
          <w:tcPr>
            <w:tcW w:w="1701" w:type="dxa"/>
            <w:vAlign w:val="center"/>
          </w:tcPr>
          <w:p w14:paraId="252D9ED8" w14:textId="08C209A3"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2.60</w:t>
            </w:r>
            <w:r w:rsidR="004B1944" w:rsidRPr="001C06F6">
              <w:rPr>
                <w:rFonts w:ascii="宋体" w:eastAsia="宋体" w:hAnsi="宋体" w:hint="eastAsia"/>
                <w:color w:val="000000" w:themeColor="text1"/>
                <w:sz w:val="18"/>
                <w:szCs w:val="18"/>
              </w:rPr>
              <w:t>27</w:t>
            </w:r>
            <w:r w:rsidRPr="001C06F6">
              <w:rPr>
                <w:rFonts w:ascii="宋体" w:eastAsia="宋体" w:hAnsi="宋体"/>
                <w:color w:val="000000" w:themeColor="text1"/>
                <w:sz w:val="18"/>
                <w:szCs w:val="18"/>
              </w:rPr>
              <w:t>a</w:t>
            </w:r>
          </w:p>
        </w:tc>
        <w:tc>
          <w:tcPr>
            <w:tcW w:w="2268" w:type="dxa"/>
            <w:vAlign w:val="center"/>
          </w:tcPr>
          <w:p w14:paraId="62337B8A" w14:textId="16F86146"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1274.5</w:t>
            </w:r>
            <w:r w:rsidR="004B1944" w:rsidRPr="001C06F6">
              <w:rPr>
                <w:rFonts w:ascii="宋体" w:eastAsia="宋体" w:hAnsi="宋体" w:hint="eastAsia"/>
                <w:color w:val="000000" w:themeColor="text1"/>
                <w:sz w:val="18"/>
                <w:szCs w:val="18"/>
              </w:rPr>
              <w:t>4</w:t>
            </w:r>
          </w:p>
        </w:tc>
        <w:tc>
          <w:tcPr>
            <w:tcW w:w="2268" w:type="dxa"/>
            <w:vAlign w:val="center"/>
          </w:tcPr>
          <w:p w14:paraId="6C174A60" w14:textId="51B8709A"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99.94</w:t>
            </w:r>
            <w:r w:rsidR="004B1944" w:rsidRPr="001C06F6">
              <w:rPr>
                <w:rFonts w:ascii="宋体" w:eastAsia="宋体" w:hAnsi="宋体" w:hint="eastAsia"/>
                <w:color w:val="000000" w:themeColor="text1"/>
                <w:sz w:val="18"/>
                <w:szCs w:val="18"/>
              </w:rPr>
              <w:t>0</w:t>
            </w:r>
          </w:p>
        </w:tc>
      </w:tr>
      <w:tr w:rsidR="00E7373C" w:rsidRPr="001C06F6" w14:paraId="1EBDF5F0" w14:textId="77777777" w:rsidTr="00E97F12">
        <w:trPr>
          <w:trHeight w:val="397"/>
          <w:jc w:val="center"/>
        </w:trPr>
        <w:tc>
          <w:tcPr>
            <w:tcW w:w="1701" w:type="dxa"/>
            <w:vMerge w:val="restart"/>
            <w:vAlign w:val="center"/>
          </w:tcPr>
          <w:p w14:paraId="49A8AD22"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88</w:t>
            </w:r>
            <w:r w:rsidRPr="001C06F6">
              <w:rPr>
                <w:rFonts w:ascii="宋体" w:eastAsia="宋体" w:hAnsi="宋体"/>
                <w:color w:val="000000" w:themeColor="text1"/>
                <w:sz w:val="18"/>
                <w:szCs w:val="18"/>
              </w:rPr>
              <w:t>Y</w:t>
            </w:r>
          </w:p>
        </w:tc>
        <w:tc>
          <w:tcPr>
            <w:tcW w:w="1701" w:type="dxa"/>
            <w:vMerge w:val="restart"/>
            <w:vAlign w:val="center"/>
          </w:tcPr>
          <w:p w14:paraId="6706DAD9" w14:textId="7197E86E"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106.6</w:t>
            </w:r>
            <w:r w:rsidR="004B1944" w:rsidRPr="001C06F6">
              <w:rPr>
                <w:rFonts w:ascii="宋体" w:eastAsia="宋体" w:hAnsi="宋体" w:hint="eastAsia"/>
                <w:color w:val="000000" w:themeColor="text1"/>
                <w:sz w:val="18"/>
                <w:szCs w:val="18"/>
              </w:rPr>
              <w:t>26</w:t>
            </w:r>
            <w:r w:rsidRPr="001C06F6">
              <w:rPr>
                <w:rFonts w:ascii="宋体" w:eastAsia="宋体" w:hAnsi="宋体"/>
                <w:color w:val="000000" w:themeColor="text1"/>
                <w:sz w:val="18"/>
                <w:szCs w:val="18"/>
              </w:rPr>
              <w:t>d</w:t>
            </w:r>
          </w:p>
        </w:tc>
        <w:tc>
          <w:tcPr>
            <w:tcW w:w="2268" w:type="dxa"/>
            <w:vAlign w:val="center"/>
          </w:tcPr>
          <w:p w14:paraId="0D06AD72"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898.0</w:t>
            </w:r>
          </w:p>
        </w:tc>
        <w:tc>
          <w:tcPr>
            <w:tcW w:w="2268" w:type="dxa"/>
            <w:vAlign w:val="center"/>
          </w:tcPr>
          <w:p w14:paraId="5438B67F"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93.90</w:t>
            </w:r>
          </w:p>
        </w:tc>
      </w:tr>
      <w:tr w:rsidR="00E7373C" w:rsidRPr="001C06F6" w14:paraId="59E8EBE0" w14:textId="77777777" w:rsidTr="00E97F12">
        <w:trPr>
          <w:trHeight w:val="397"/>
          <w:jc w:val="center"/>
        </w:trPr>
        <w:tc>
          <w:tcPr>
            <w:tcW w:w="1701" w:type="dxa"/>
            <w:vMerge/>
            <w:vAlign w:val="center"/>
          </w:tcPr>
          <w:p w14:paraId="7890BCD2" w14:textId="77777777" w:rsidR="005245E5" w:rsidRPr="001C06F6" w:rsidRDefault="005245E5" w:rsidP="004C4652">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14:paraId="63A8ACD0" w14:textId="77777777" w:rsidR="005245E5" w:rsidRPr="001C06F6" w:rsidRDefault="005245E5" w:rsidP="004C4652">
            <w:pPr>
              <w:adjustRightInd w:val="0"/>
              <w:snapToGrid w:val="0"/>
              <w:jc w:val="center"/>
              <w:rPr>
                <w:rFonts w:ascii="宋体" w:eastAsia="宋体" w:hAnsi="宋体"/>
                <w:color w:val="000000" w:themeColor="text1"/>
                <w:sz w:val="18"/>
                <w:szCs w:val="18"/>
              </w:rPr>
            </w:pPr>
          </w:p>
        </w:tc>
        <w:tc>
          <w:tcPr>
            <w:tcW w:w="2268" w:type="dxa"/>
            <w:vAlign w:val="center"/>
          </w:tcPr>
          <w:p w14:paraId="58FA9063"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1836.1</w:t>
            </w:r>
          </w:p>
        </w:tc>
        <w:tc>
          <w:tcPr>
            <w:tcW w:w="2268" w:type="dxa"/>
            <w:vAlign w:val="center"/>
          </w:tcPr>
          <w:p w14:paraId="1F82043A"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99.32</w:t>
            </w:r>
          </w:p>
        </w:tc>
      </w:tr>
      <w:tr w:rsidR="00E7373C" w:rsidRPr="001C06F6" w14:paraId="4B2AAC7A" w14:textId="77777777" w:rsidTr="00E97F12">
        <w:trPr>
          <w:trHeight w:val="397"/>
          <w:jc w:val="center"/>
        </w:trPr>
        <w:tc>
          <w:tcPr>
            <w:tcW w:w="1701" w:type="dxa"/>
            <w:vMerge w:val="restart"/>
            <w:vAlign w:val="center"/>
          </w:tcPr>
          <w:p w14:paraId="57ADE32A"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60</w:t>
            </w:r>
            <w:r w:rsidRPr="001C06F6">
              <w:rPr>
                <w:rFonts w:ascii="宋体" w:eastAsia="宋体" w:hAnsi="宋体"/>
                <w:color w:val="000000" w:themeColor="text1"/>
                <w:sz w:val="18"/>
                <w:szCs w:val="18"/>
              </w:rPr>
              <w:t>Co</w:t>
            </w:r>
          </w:p>
        </w:tc>
        <w:tc>
          <w:tcPr>
            <w:tcW w:w="1701" w:type="dxa"/>
            <w:vMerge w:val="restart"/>
            <w:vAlign w:val="center"/>
          </w:tcPr>
          <w:p w14:paraId="44F0A696"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5.271a</w:t>
            </w:r>
          </w:p>
        </w:tc>
        <w:tc>
          <w:tcPr>
            <w:tcW w:w="2268" w:type="dxa"/>
            <w:vAlign w:val="center"/>
          </w:tcPr>
          <w:p w14:paraId="5F33AAA6"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1173.2</w:t>
            </w:r>
          </w:p>
        </w:tc>
        <w:tc>
          <w:tcPr>
            <w:tcW w:w="2268" w:type="dxa"/>
            <w:vAlign w:val="center"/>
          </w:tcPr>
          <w:p w14:paraId="5C267A32"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99.85</w:t>
            </w:r>
          </w:p>
        </w:tc>
      </w:tr>
      <w:tr w:rsidR="00E7373C" w:rsidRPr="001C06F6" w14:paraId="6B9393B6" w14:textId="77777777" w:rsidTr="00E97F12">
        <w:trPr>
          <w:trHeight w:val="397"/>
          <w:jc w:val="center"/>
        </w:trPr>
        <w:tc>
          <w:tcPr>
            <w:tcW w:w="1701" w:type="dxa"/>
            <w:vMerge/>
            <w:vAlign w:val="center"/>
          </w:tcPr>
          <w:p w14:paraId="3F2795C5" w14:textId="77777777" w:rsidR="005245E5" w:rsidRPr="001C06F6" w:rsidRDefault="005245E5"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6CA96B0C" w14:textId="77777777" w:rsidR="005245E5" w:rsidRPr="001C06F6" w:rsidRDefault="005245E5" w:rsidP="004C4652">
            <w:pPr>
              <w:adjustRightInd w:val="0"/>
              <w:snapToGrid w:val="0"/>
              <w:jc w:val="center"/>
              <w:rPr>
                <w:rFonts w:ascii="宋体" w:eastAsia="宋体" w:hAnsi="宋体"/>
                <w:color w:val="000000" w:themeColor="text1"/>
                <w:sz w:val="18"/>
                <w:szCs w:val="18"/>
              </w:rPr>
            </w:pPr>
          </w:p>
        </w:tc>
        <w:tc>
          <w:tcPr>
            <w:tcW w:w="2268" w:type="dxa"/>
            <w:vAlign w:val="center"/>
          </w:tcPr>
          <w:p w14:paraId="3A7CAC50" w14:textId="77777777"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1332.5</w:t>
            </w:r>
          </w:p>
        </w:tc>
        <w:tc>
          <w:tcPr>
            <w:tcW w:w="2268" w:type="dxa"/>
            <w:vAlign w:val="center"/>
          </w:tcPr>
          <w:p w14:paraId="5BEB43C4" w14:textId="1AB0972E" w:rsidR="005245E5" w:rsidRPr="001C06F6" w:rsidRDefault="005E4EDB"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99.98</w:t>
            </w:r>
            <w:r w:rsidR="0088533D" w:rsidRPr="001C06F6">
              <w:rPr>
                <w:rFonts w:ascii="宋体" w:eastAsia="宋体" w:hAnsi="宋体" w:hint="eastAsia"/>
                <w:color w:val="000000" w:themeColor="text1"/>
                <w:sz w:val="18"/>
                <w:szCs w:val="18"/>
              </w:rPr>
              <w:t>26</w:t>
            </w:r>
          </w:p>
        </w:tc>
      </w:tr>
      <w:tr w:rsidR="00E7373C" w:rsidRPr="001C06F6" w14:paraId="641981CE" w14:textId="77777777" w:rsidTr="00E97F12">
        <w:trPr>
          <w:trHeight w:val="397"/>
          <w:jc w:val="center"/>
        </w:trPr>
        <w:tc>
          <w:tcPr>
            <w:tcW w:w="1701" w:type="dxa"/>
            <w:vMerge w:val="restart"/>
            <w:vAlign w:val="center"/>
          </w:tcPr>
          <w:p w14:paraId="1796A155"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vertAlign w:val="superscript"/>
              </w:rPr>
              <w:t>152</w:t>
            </w:r>
            <w:r w:rsidRPr="001C06F6">
              <w:rPr>
                <w:rFonts w:ascii="宋体" w:eastAsia="宋体" w:hAnsi="宋体"/>
                <w:color w:val="000000" w:themeColor="text1"/>
                <w:sz w:val="18"/>
                <w:szCs w:val="18"/>
              </w:rPr>
              <w:t>Eu</w:t>
            </w:r>
          </w:p>
        </w:tc>
        <w:tc>
          <w:tcPr>
            <w:tcW w:w="1701" w:type="dxa"/>
            <w:vMerge w:val="restart"/>
            <w:vAlign w:val="center"/>
          </w:tcPr>
          <w:p w14:paraId="08B8093B"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13.522a</w:t>
            </w:r>
          </w:p>
        </w:tc>
        <w:tc>
          <w:tcPr>
            <w:tcW w:w="2268" w:type="dxa"/>
            <w:vAlign w:val="center"/>
          </w:tcPr>
          <w:p w14:paraId="1746DDA0"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45.4</w:t>
            </w:r>
          </w:p>
        </w:tc>
        <w:tc>
          <w:tcPr>
            <w:tcW w:w="2268" w:type="dxa"/>
            <w:vAlign w:val="center"/>
          </w:tcPr>
          <w:p w14:paraId="14B0F7A7"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9.0</w:t>
            </w:r>
          </w:p>
        </w:tc>
      </w:tr>
      <w:tr w:rsidR="00E7373C" w:rsidRPr="001C06F6" w14:paraId="0A9CBF73" w14:textId="77777777" w:rsidTr="00E97F12">
        <w:trPr>
          <w:trHeight w:val="397"/>
          <w:jc w:val="center"/>
        </w:trPr>
        <w:tc>
          <w:tcPr>
            <w:tcW w:w="1701" w:type="dxa"/>
            <w:vMerge/>
            <w:vAlign w:val="center"/>
          </w:tcPr>
          <w:p w14:paraId="4195A842" w14:textId="77777777" w:rsidR="00E7373C" w:rsidRPr="001C06F6" w:rsidRDefault="00E7373C" w:rsidP="004C4652">
            <w:pPr>
              <w:adjustRightInd w:val="0"/>
              <w:snapToGrid w:val="0"/>
              <w:jc w:val="center"/>
              <w:rPr>
                <w:rFonts w:ascii="宋体" w:eastAsia="宋体" w:hAnsi="宋体"/>
                <w:color w:val="000000" w:themeColor="text1"/>
                <w:sz w:val="18"/>
                <w:szCs w:val="18"/>
                <w:u w:val="single"/>
                <w:vertAlign w:val="superscript"/>
              </w:rPr>
            </w:pPr>
          </w:p>
        </w:tc>
        <w:tc>
          <w:tcPr>
            <w:tcW w:w="1701" w:type="dxa"/>
            <w:vMerge/>
            <w:vAlign w:val="center"/>
          </w:tcPr>
          <w:p w14:paraId="2564BF73"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25115F98"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121.8</w:t>
            </w:r>
          </w:p>
        </w:tc>
        <w:tc>
          <w:tcPr>
            <w:tcW w:w="2268" w:type="dxa"/>
            <w:vAlign w:val="center"/>
          </w:tcPr>
          <w:p w14:paraId="268D0244"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28.41</w:t>
            </w:r>
          </w:p>
        </w:tc>
      </w:tr>
      <w:tr w:rsidR="00E7373C" w:rsidRPr="001C06F6" w14:paraId="7724380C" w14:textId="77777777" w:rsidTr="00E97F12">
        <w:trPr>
          <w:trHeight w:val="397"/>
          <w:jc w:val="center"/>
        </w:trPr>
        <w:tc>
          <w:tcPr>
            <w:tcW w:w="1701" w:type="dxa"/>
            <w:vMerge/>
            <w:vAlign w:val="center"/>
          </w:tcPr>
          <w:p w14:paraId="3A6962F6" w14:textId="77777777" w:rsidR="00E7373C" w:rsidRPr="001C06F6" w:rsidRDefault="00E7373C" w:rsidP="004C4652">
            <w:pPr>
              <w:adjustRightInd w:val="0"/>
              <w:snapToGrid w:val="0"/>
              <w:jc w:val="center"/>
              <w:rPr>
                <w:rFonts w:ascii="宋体" w:eastAsia="宋体" w:hAnsi="宋体"/>
                <w:color w:val="000000" w:themeColor="text1"/>
                <w:sz w:val="18"/>
                <w:szCs w:val="18"/>
                <w:u w:val="single"/>
                <w:vertAlign w:val="superscript"/>
              </w:rPr>
            </w:pPr>
          </w:p>
        </w:tc>
        <w:tc>
          <w:tcPr>
            <w:tcW w:w="1701" w:type="dxa"/>
            <w:vMerge/>
            <w:vAlign w:val="center"/>
          </w:tcPr>
          <w:p w14:paraId="78065C71"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27155C87"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244.67</w:t>
            </w:r>
          </w:p>
        </w:tc>
        <w:tc>
          <w:tcPr>
            <w:tcW w:w="2268" w:type="dxa"/>
            <w:vAlign w:val="center"/>
          </w:tcPr>
          <w:p w14:paraId="798B7C15"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7.616</w:t>
            </w:r>
          </w:p>
        </w:tc>
      </w:tr>
      <w:tr w:rsidR="00E7373C" w:rsidRPr="001C06F6" w14:paraId="3BF23372" w14:textId="77777777" w:rsidTr="00E97F12">
        <w:trPr>
          <w:trHeight w:val="397"/>
          <w:jc w:val="center"/>
        </w:trPr>
        <w:tc>
          <w:tcPr>
            <w:tcW w:w="1701" w:type="dxa"/>
            <w:vMerge/>
            <w:vAlign w:val="center"/>
          </w:tcPr>
          <w:p w14:paraId="43871F77"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31CF02DB"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6DAD513D"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344.3</w:t>
            </w:r>
          </w:p>
        </w:tc>
        <w:tc>
          <w:tcPr>
            <w:tcW w:w="2268" w:type="dxa"/>
            <w:vAlign w:val="center"/>
          </w:tcPr>
          <w:p w14:paraId="2D128E84"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26.59</w:t>
            </w:r>
          </w:p>
        </w:tc>
      </w:tr>
      <w:tr w:rsidR="00E7373C" w:rsidRPr="001C06F6" w14:paraId="4D618770" w14:textId="77777777" w:rsidTr="00E97F12">
        <w:trPr>
          <w:trHeight w:val="397"/>
          <w:jc w:val="center"/>
        </w:trPr>
        <w:tc>
          <w:tcPr>
            <w:tcW w:w="1701" w:type="dxa"/>
            <w:vMerge/>
            <w:vAlign w:val="center"/>
          </w:tcPr>
          <w:p w14:paraId="55AC7FEB"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55B43C9A"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7E85BECD"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778.9</w:t>
            </w:r>
          </w:p>
        </w:tc>
        <w:tc>
          <w:tcPr>
            <w:tcW w:w="2268" w:type="dxa"/>
            <w:vAlign w:val="center"/>
          </w:tcPr>
          <w:p w14:paraId="6BF5BD06"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12.99</w:t>
            </w:r>
          </w:p>
        </w:tc>
      </w:tr>
      <w:tr w:rsidR="00E7373C" w:rsidRPr="001C06F6" w14:paraId="08DECE05" w14:textId="77777777" w:rsidTr="00E97F12">
        <w:trPr>
          <w:trHeight w:val="397"/>
          <w:jc w:val="center"/>
        </w:trPr>
        <w:tc>
          <w:tcPr>
            <w:tcW w:w="1701" w:type="dxa"/>
            <w:vMerge/>
            <w:vAlign w:val="center"/>
          </w:tcPr>
          <w:p w14:paraId="3195C20F"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59428247"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678CCCE9" w14:textId="790CBDBF"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964.</w:t>
            </w:r>
            <w:r w:rsidRPr="001C06F6">
              <w:rPr>
                <w:rFonts w:ascii="宋体" w:eastAsia="宋体" w:hAnsi="宋体" w:hint="eastAsia"/>
                <w:color w:val="000000" w:themeColor="text1"/>
                <w:sz w:val="18"/>
                <w:szCs w:val="18"/>
              </w:rPr>
              <w:t>1</w:t>
            </w:r>
          </w:p>
        </w:tc>
        <w:tc>
          <w:tcPr>
            <w:tcW w:w="2268" w:type="dxa"/>
            <w:vAlign w:val="center"/>
          </w:tcPr>
          <w:p w14:paraId="1F9DEECC" w14:textId="7B343A2F"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14.5</w:t>
            </w:r>
            <w:r w:rsidRPr="001C06F6">
              <w:rPr>
                <w:rFonts w:ascii="宋体" w:eastAsia="宋体" w:hAnsi="宋体" w:hint="eastAsia"/>
                <w:color w:val="000000" w:themeColor="text1"/>
                <w:sz w:val="18"/>
                <w:szCs w:val="18"/>
              </w:rPr>
              <w:t>0</w:t>
            </w:r>
          </w:p>
        </w:tc>
      </w:tr>
      <w:tr w:rsidR="00E7373C" w:rsidRPr="001C06F6" w14:paraId="4D8A11DB" w14:textId="77777777" w:rsidTr="00E97F12">
        <w:trPr>
          <w:trHeight w:val="397"/>
          <w:jc w:val="center"/>
        </w:trPr>
        <w:tc>
          <w:tcPr>
            <w:tcW w:w="1701" w:type="dxa"/>
            <w:vMerge/>
            <w:vAlign w:val="center"/>
          </w:tcPr>
          <w:p w14:paraId="66925B59"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17C754C1"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550B2769"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1085.8</w:t>
            </w:r>
          </w:p>
        </w:tc>
        <w:tc>
          <w:tcPr>
            <w:tcW w:w="2268" w:type="dxa"/>
            <w:vAlign w:val="center"/>
          </w:tcPr>
          <w:p w14:paraId="27F3C2EF"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10.29</w:t>
            </w:r>
          </w:p>
        </w:tc>
      </w:tr>
      <w:tr w:rsidR="00E7373C" w:rsidRPr="001C06F6" w14:paraId="327524DF" w14:textId="77777777" w:rsidTr="00E97F12">
        <w:trPr>
          <w:trHeight w:val="397"/>
          <w:jc w:val="center"/>
        </w:trPr>
        <w:tc>
          <w:tcPr>
            <w:tcW w:w="1701" w:type="dxa"/>
            <w:vMerge/>
            <w:vAlign w:val="center"/>
          </w:tcPr>
          <w:p w14:paraId="44DBDFE4"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1701" w:type="dxa"/>
            <w:vMerge/>
            <w:vAlign w:val="center"/>
          </w:tcPr>
          <w:p w14:paraId="422905CB"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3AD02007"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1112.1</w:t>
            </w:r>
          </w:p>
        </w:tc>
        <w:tc>
          <w:tcPr>
            <w:tcW w:w="2268" w:type="dxa"/>
            <w:vAlign w:val="center"/>
          </w:tcPr>
          <w:p w14:paraId="5D6979DE"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13.41</w:t>
            </w:r>
          </w:p>
        </w:tc>
      </w:tr>
      <w:tr w:rsidR="00E7373C" w:rsidRPr="001C06F6" w14:paraId="26B16E06" w14:textId="77777777" w:rsidTr="00E97F12">
        <w:trPr>
          <w:trHeight w:val="397"/>
          <w:jc w:val="center"/>
        </w:trPr>
        <w:tc>
          <w:tcPr>
            <w:tcW w:w="1701" w:type="dxa"/>
            <w:vMerge/>
            <w:vAlign w:val="center"/>
          </w:tcPr>
          <w:p w14:paraId="53145614" w14:textId="77777777" w:rsidR="00E7373C" w:rsidRPr="001C06F6" w:rsidRDefault="00E7373C" w:rsidP="004C4652">
            <w:pPr>
              <w:adjustRightInd w:val="0"/>
              <w:snapToGrid w:val="0"/>
              <w:jc w:val="center"/>
              <w:rPr>
                <w:rFonts w:ascii="宋体" w:eastAsia="宋体" w:hAnsi="宋体"/>
                <w:color w:val="000000" w:themeColor="text1"/>
                <w:sz w:val="18"/>
                <w:szCs w:val="18"/>
                <w:vertAlign w:val="superscript"/>
              </w:rPr>
            </w:pPr>
          </w:p>
        </w:tc>
        <w:tc>
          <w:tcPr>
            <w:tcW w:w="1701" w:type="dxa"/>
            <w:vMerge/>
            <w:vAlign w:val="center"/>
          </w:tcPr>
          <w:p w14:paraId="4E3719A7" w14:textId="77777777" w:rsidR="00E7373C" w:rsidRPr="001C06F6" w:rsidRDefault="00E7373C" w:rsidP="004C4652">
            <w:pPr>
              <w:adjustRightInd w:val="0"/>
              <w:snapToGrid w:val="0"/>
              <w:jc w:val="center"/>
              <w:rPr>
                <w:rFonts w:ascii="宋体" w:eastAsia="宋体" w:hAnsi="宋体"/>
                <w:color w:val="000000" w:themeColor="text1"/>
                <w:sz w:val="18"/>
                <w:szCs w:val="18"/>
              </w:rPr>
            </w:pPr>
          </w:p>
        </w:tc>
        <w:tc>
          <w:tcPr>
            <w:tcW w:w="2268" w:type="dxa"/>
            <w:vAlign w:val="center"/>
          </w:tcPr>
          <w:p w14:paraId="32DFF416"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1408.0</w:t>
            </w:r>
          </w:p>
        </w:tc>
        <w:tc>
          <w:tcPr>
            <w:tcW w:w="2268" w:type="dxa"/>
            <w:vAlign w:val="center"/>
          </w:tcPr>
          <w:p w14:paraId="54A3B05B" w14:textId="77777777" w:rsidR="00E7373C" w:rsidRPr="001C06F6" w:rsidRDefault="00E7373C" w:rsidP="004C4652">
            <w:pPr>
              <w:adjustRightInd w:val="0"/>
              <w:snapToGrid w:val="0"/>
              <w:jc w:val="center"/>
              <w:rPr>
                <w:rFonts w:ascii="宋体" w:eastAsia="宋体" w:hAnsi="宋体"/>
                <w:color w:val="000000" w:themeColor="text1"/>
                <w:sz w:val="18"/>
                <w:szCs w:val="18"/>
              </w:rPr>
            </w:pPr>
            <w:r w:rsidRPr="001C06F6">
              <w:rPr>
                <w:rFonts w:ascii="宋体" w:eastAsia="宋体" w:hAnsi="宋体"/>
                <w:color w:val="000000" w:themeColor="text1"/>
                <w:sz w:val="18"/>
                <w:szCs w:val="18"/>
              </w:rPr>
              <w:t>20.85</w:t>
            </w:r>
          </w:p>
        </w:tc>
      </w:tr>
    </w:tbl>
    <w:p w14:paraId="7FD6A348" w14:textId="77777777" w:rsidR="005245E5" w:rsidRPr="0057259C" w:rsidRDefault="005E4EDB" w:rsidP="00E97F12">
      <w:pPr>
        <w:pStyle w:val="ae"/>
        <w:ind w:firstLineChars="300" w:firstLine="630"/>
        <w:rPr>
          <w:rFonts w:hAnsi="宋体"/>
          <w:b/>
          <w:szCs w:val="21"/>
        </w:rPr>
      </w:pPr>
      <w:r w:rsidRPr="0057259C">
        <w:rPr>
          <w:rFonts w:hAnsi="宋体"/>
          <w:szCs w:val="21"/>
        </w:rPr>
        <w:t>备注：</w:t>
      </w:r>
      <w:r w:rsidRPr="0057259C">
        <w:rPr>
          <w:rFonts w:hAnsi="宋体"/>
          <w:color w:val="000000" w:themeColor="text1"/>
          <w:szCs w:val="21"/>
          <w:vertAlign w:val="superscript"/>
        </w:rPr>
        <w:t>152</w:t>
      </w:r>
      <w:r w:rsidRPr="0057259C">
        <w:rPr>
          <w:rFonts w:hAnsi="宋体"/>
          <w:color w:val="000000" w:themeColor="text1"/>
          <w:szCs w:val="21"/>
        </w:rPr>
        <w:t>Eu不适合作效率刻度核素，只适合作能量刻度核素。</w:t>
      </w:r>
    </w:p>
    <w:p w14:paraId="68430FD1" w14:textId="77777777" w:rsidR="005245E5" w:rsidRDefault="005245E5">
      <w:pPr>
        <w:pStyle w:val="ae"/>
        <w:ind w:firstLineChars="0" w:firstLine="0"/>
        <w:jc w:val="center"/>
        <w:rPr>
          <w:rFonts w:ascii="Times New Roman"/>
          <w:b/>
          <w:sz w:val="24"/>
          <w:szCs w:val="24"/>
        </w:rPr>
        <w:sectPr w:rsidR="005245E5" w:rsidSect="006844FA">
          <w:pgSz w:w="11906" w:h="16838"/>
          <w:pgMar w:top="567" w:right="1134" w:bottom="1134" w:left="1418" w:header="851" w:footer="1134" w:gutter="0"/>
          <w:cols w:space="425"/>
          <w:docGrid w:type="lines" w:linePitch="312"/>
        </w:sectPr>
      </w:pPr>
    </w:p>
    <w:p w14:paraId="6FC2BF22" w14:textId="77777777" w:rsidR="005245E5" w:rsidRPr="00AF784F" w:rsidRDefault="005E4EDB" w:rsidP="0048521C">
      <w:pPr>
        <w:pStyle w:val="1"/>
        <w:spacing w:before="567" w:after="0" w:line="240" w:lineRule="auto"/>
        <w:jc w:val="center"/>
        <w:rPr>
          <w:rFonts w:ascii="黑体" w:eastAsia="黑体" w:hAnsi="黑体"/>
          <w:b w:val="0"/>
          <w:sz w:val="21"/>
          <w:szCs w:val="21"/>
        </w:rPr>
      </w:pPr>
      <w:bookmarkStart w:id="148" w:name="_Toc69117399"/>
      <w:bookmarkStart w:id="149" w:name="_Toc110521450"/>
      <w:r w:rsidRPr="00AF784F">
        <w:rPr>
          <w:rFonts w:ascii="黑体" w:eastAsia="黑体" w:hAnsi="黑体"/>
          <w:b w:val="0"/>
          <w:sz w:val="21"/>
          <w:szCs w:val="21"/>
        </w:rPr>
        <w:lastRenderedPageBreak/>
        <w:t>附录 B</w:t>
      </w:r>
      <w:bookmarkEnd w:id="148"/>
      <w:bookmarkEnd w:id="149"/>
    </w:p>
    <w:p w14:paraId="1D2B5F02" w14:textId="77777777" w:rsidR="005245E5" w:rsidRPr="00F71EDC" w:rsidRDefault="005E4EDB" w:rsidP="00F71EDC">
      <w:pPr>
        <w:jc w:val="center"/>
        <w:rPr>
          <w:rFonts w:ascii="黑体" w:eastAsia="黑体" w:hAnsi="黑体"/>
        </w:rPr>
      </w:pPr>
      <w:bookmarkStart w:id="150" w:name="_Toc6881"/>
      <w:r w:rsidRPr="00F71EDC">
        <w:rPr>
          <w:rFonts w:ascii="黑体" w:eastAsia="黑体" w:hAnsi="黑体"/>
        </w:rPr>
        <w:t>（资料性）</w:t>
      </w:r>
      <w:bookmarkEnd w:id="150"/>
    </w:p>
    <w:p w14:paraId="23E899AF" w14:textId="77777777" w:rsidR="005245E5" w:rsidRDefault="005E4EDB" w:rsidP="002A4197">
      <w:pPr>
        <w:spacing w:after="284"/>
        <w:jc w:val="center"/>
        <w:rPr>
          <w:b/>
        </w:rPr>
      </w:pPr>
      <w:bookmarkStart w:id="151" w:name="_Toc57807288"/>
      <w:r w:rsidRPr="00F71EDC">
        <w:rPr>
          <w:rFonts w:ascii="黑体" w:eastAsia="黑体" w:hAnsi="黑体" w:hint="eastAsia"/>
        </w:rPr>
        <w:t>核电厂常见的气溶胶核素</w:t>
      </w:r>
    </w:p>
    <w:tbl>
      <w:tblPr>
        <w:tblStyle w:val="ab"/>
        <w:tblW w:w="8085" w:type="dxa"/>
        <w:jc w:val="center"/>
        <w:tblInd w:w="-1116" w:type="dxa"/>
        <w:tblLook w:val="04A0" w:firstRow="1" w:lastRow="0" w:firstColumn="1" w:lastColumn="0" w:noHBand="0" w:noVBand="1"/>
      </w:tblPr>
      <w:tblGrid>
        <w:gridCol w:w="1701"/>
        <w:gridCol w:w="1701"/>
        <w:gridCol w:w="2268"/>
        <w:gridCol w:w="2415"/>
      </w:tblGrid>
      <w:tr w:rsidR="005245E5" w:rsidRPr="00941616" w14:paraId="52910BE6" w14:textId="77777777" w:rsidTr="007B1D61">
        <w:trPr>
          <w:trHeight w:val="397"/>
          <w:jc w:val="center"/>
        </w:trPr>
        <w:tc>
          <w:tcPr>
            <w:tcW w:w="8085" w:type="dxa"/>
            <w:gridSpan w:val="4"/>
            <w:vAlign w:val="center"/>
          </w:tcPr>
          <w:bookmarkEnd w:id="151"/>
          <w:p w14:paraId="2D5C8CC4"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核电厂气态流出物中气溶胶的常见测定对象及特性</w:t>
            </w:r>
          </w:p>
        </w:tc>
      </w:tr>
      <w:tr w:rsidR="00E7373C" w:rsidRPr="00941616" w14:paraId="70DEA19A" w14:textId="77777777" w:rsidTr="007B1D61">
        <w:trPr>
          <w:trHeight w:val="397"/>
          <w:jc w:val="center"/>
        </w:trPr>
        <w:tc>
          <w:tcPr>
            <w:tcW w:w="1701" w:type="dxa"/>
            <w:vAlign w:val="center"/>
          </w:tcPr>
          <w:p w14:paraId="21826873"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测定对象</w:t>
            </w:r>
          </w:p>
        </w:tc>
        <w:tc>
          <w:tcPr>
            <w:tcW w:w="1701" w:type="dxa"/>
            <w:vAlign w:val="center"/>
          </w:tcPr>
          <w:p w14:paraId="22EDBAD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半衰期</w:t>
            </w:r>
          </w:p>
        </w:tc>
        <w:tc>
          <w:tcPr>
            <w:tcW w:w="2268" w:type="dxa"/>
            <w:vAlign w:val="center"/>
          </w:tcPr>
          <w:p w14:paraId="15260415"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主要γ射线能量</w:t>
            </w:r>
            <w:proofErr w:type="spellStart"/>
            <w:r w:rsidRPr="00941616">
              <w:rPr>
                <w:rFonts w:ascii="宋体" w:eastAsia="宋体" w:hAnsi="宋体"/>
                <w:sz w:val="18"/>
                <w:szCs w:val="18"/>
              </w:rPr>
              <w:t>keV</w:t>
            </w:r>
            <w:proofErr w:type="spellEnd"/>
          </w:p>
        </w:tc>
        <w:tc>
          <w:tcPr>
            <w:tcW w:w="2415" w:type="dxa"/>
            <w:vAlign w:val="center"/>
          </w:tcPr>
          <w:p w14:paraId="6E7746A9"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γ射线发射概率%</w:t>
            </w:r>
          </w:p>
        </w:tc>
      </w:tr>
      <w:tr w:rsidR="00E7373C" w:rsidRPr="00941616" w14:paraId="217A42CE" w14:textId="77777777" w:rsidTr="007B1D61">
        <w:trPr>
          <w:trHeight w:val="397"/>
          <w:jc w:val="center"/>
        </w:trPr>
        <w:tc>
          <w:tcPr>
            <w:tcW w:w="1701" w:type="dxa"/>
            <w:vAlign w:val="center"/>
          </w:tcPr>
          <w:p w14:paraId="27EA737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Cr-51</w:t>
            </w:r>
          </w:p>
        </w:tc>
        <w:tc>
          <w:tcPr>
            <w:tcW w:w="1701" w:type="dxa"/>
            <w:vAlign w:val="center"/>
          </w:tcPr>
          <w:p w14:paraId="685CE3C3" w14:textId="44422BCC"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27.</w:t>
            </w:r>
            <w:r w:rsidR="00B94C57" w:rsidRPr="00941616">
              <w:rPr>
                <w:rFonts w:ascii="宋体" w:eastAsia="宋体" w:hAnsi="宋体" w:hint="eastAsia"/>
                <w:sz w:val="18"/>
                <w:szCs w:val="18"/>
              </w:rPr>
              <w:t>703</w:t>
            </w:r>
            <w:r w:rsidRPr="00941616">
              <w:rPr>
                <w:rFonts w:ascii="宋体" w:eastAsia="宋体" w:hAnsi="宋体"/>
                <w:sz w:val="18"/>
                <w:szCs w:val="18"/>
              </w:rPr>
              <w:t>d</w:t>
            </w:r>
          </w:p>
        </w:tc>
        <w:tc>
          <w:tcPr>
            <w:tcW w:w="2268" w:type="dxa"/>
            <w:vAlign w:val="center"/>
          </w:tcPr>
          <w:p w14:paraId="4E9AA4E1" w14:textId="71276DFC"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320.</w:t>
            </w:r>
            <w:r w:rsidR="00B94C57" w:rsidRPr="00941616">
              <w:rPr>
                <w:rFonts w:ascii="宋体" w:eastAsia="宋体" w:hAnsi="宋体" w:hint="eastAsia"/>
                <w:sz w:val="18"/>
                <w:szCs w:val="18"/>
              </w:rPr>
              <w:t>1</w:t>
            </w:r>
          </w:p>
        </w:tc>
        <w:tc>
          <w:tcPr>
            <w:tcW w:w="2415" w:type="dxa"/>
            <w:vAlign w:val="center"/>
          </w:tcPr>
          <w:p w14:paraId="1DB41AF1" w14:textId="48007147"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9.8</w:t>
            </w:r>
            <w:r w:rsidR="00B94C57" w:rsidRPr="00941616">
              <w:rPr>
                <w:rFonts w:ascii="宋体" w:eastAsia="宋体" w:hAnsi="宋体" w:hint="eastAsia"/>
                <w:sz w:val="18"/>
                <w:szCs w:val="18"/>
              </w:rPr>
              <w:t>7</w:t>
            </w:r>
          </w:p>
        </w:tc>
      </w:tr>
      <w:tr w:rsidR="00E7373C" w:rsidRPr="00941616" w14:paraId="21545DC5" w14:textId="77777777" w:rsidTr="007B1D61">
        <w:trPr>
          <w:trHeight w:val="397"/>
          <w:jc w:val="center"/>
        </w:trPr>
        <w:tc>
          <w:tcPr>
            <w:tcW w:w="1701" w:type="dxa"/>
            <w:vAlign w:val="center"/>
          </w:tcPr>
          <w:p w14:paraId="6A61959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Mn-54</w:t>
            </w:r>
          </w:p>
        </w:tc>
        <w:tc>
          <w:tcPr>
            <w:tcW w:w="1701" w:type="dxa"/>
            <w:vAlign w:val="center"/>
          </w:tcPr>
          <w:p w14:paraId="3CB51AB3" w14:textId="3DF6C707"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312.</w:t>
            </w:r>
            <w:r w:rsidR="00B94C57" w:rsidRPr="00941616">
              <w:rPr>
                <w:rFonts w:ascii="宋体" w:eastAsia="宋体" w:hAnsi="宋体" w:hint="eastAsia"/>
                <w:sz w:val="18"/>
                <w:szCs w:val="18"/>
              </w:rPr>
              <w:t>13</w:t>
            </w:r>
            <w:r w:rsidRPr="00941616">
              <w:rPr>
                <w:rFonts w:ascii="宋体" w:eastAsia="宋体" w:hAnsi="宋体"/>
                <w:sz w:val="18"/>
                <w:szCs w:val="18"/>
              </w:rPr>
              <w:t>d</w:t>
            </w:r>
          </w:p>
        </w:tc>
        <w:tc>
          <w:tcPr>
            <w:tcW w:w="2268" w:type="dxa"/>
            <w:vAlign w:val="center"/>
          </w:tcPr>
          <w:p w14:paraId="0ACE1222" w14:textId="4E27A339"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834.8</w:t>
            </w:r>
            <w:r w:rsidR="00B94C57" w:rsidRPr="00941616">
              <w:rPr>
                <w:rFonts w:ascii="宋体" w:eastAsia="宋体" w:hAnsi="宋体" w:hint="eastAsia"/>
                <w:sz w:val="18"/>
                <w:szCs w:val="18"/>
              </w:rPr>
              <w:t>4</w:t>
            </w:r>
          </w:p>
        </w:tc>
        <w:tc>
          <w:tcPr>
            <w:tcW w:w="2415" w:type="dxa"/>
            <w:vAlign w:val="center"/>
          </w:tcPr>
          <w:p w14:paraId="1E9A524F" w14:textId="2370C3EE" w:rsidR="005245E5" w:rsidRPr="00941616" w:rsidRDefault="005E4EDB" w:rsidP="00B94C57">
            <w:pPr>
              <w:jc w:val="center"/>
              <w:rPr>
                <w:rFonts w:ascii="宋体" w:eastAsia="宋体" w:hAnsi="宋体"/>
                <w:sz w:val="18"/>
                <w:szCs w:val="18"/>
              </w:rPr>
            </w:pPr>
            <w:r w:rsidRPr="00941616">
              <w:rPr>
                <w:rFonts w:ascii="宋体" w:eastAsia="宋体" w:hAnsi="宋体"/>
                <w:sz w:val="18"/>
                <w:szCs w:val="18"/>
              </w:rPr>
              <w:t>99.9</w:t>
            </w:r>
            <w:r w:rsidR="00B94C57" w:rsidRPr="00941616">
              <w:rPr>
                <w:rFonts w:ascii="宋体" w:eastAsia="宋体" w:hAnsi="宋体" w:hint="eastAsia"/>
                <w:sz w:val="18"/>
                <w:szCs w:val="18"/>
              </w:rPr>
              <w:t>746</w:t>
            </w:r>
          </w:p>
        </w:tc>
      </w:tr>
      <w:tr w:rsidR="00E7373C" w:rsidRPr="00941616" w14:paraId="7CF662B0" w14:textId="77777777" w:rsidTr="007B1D61">
        <w:trPr>
          <w:trHeight w:val="397"/>
          <w:jc w:val="center"/>
        </w:trPr>
        <w:tc>
          <w:tcPr>
            <w:tcW w:w="1701" w:type="dxa"/>
            <w:vAlign w:val="center"/>
          </w:tcPr>
          <w:p w14:paraId="3C9E0377"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Co-58</w:t>
            </w:r>
          </w:p>
        </w:tc>
        <w:tc>
          <w:tcPr>
            <w:tcW w:w="1701" w:type="dxa"/>
            <w:vAlign w:val="center"/>
          </w:tcPr>
          <w:p w14:paraId="14F7CF37"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70.78d</w:t>
            </w:r>
          </w:p>
        </w:tc>
        <w:tc>
          <w:tcPr>
            <w:tcW w:w="2268" w:type="dxa"/>
            <w:vAlign w:val="center"/>
          </w:tcPr>
          <w:p w14:paraId="01D52270"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810.75</w:t>
            </w:r>
          </w:p>
        </w:tc>
        <w:tc>
          <w:tcPr>
            <w:tcW w:w="2415" w:type="dxa"/>
            <w:vAlign w:val="center"/>
          </w:tcPr>
          <w:p w14:paraId="6896D1A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99.45</w:t>
            </w:r>
          </w:p>
        </w:tc>
      </w:tr>
      <w:tr w:rsidR="00E7373C" w:rsidRPr="00941616" w14:paraId="466D0F1A" w14:textId="77777777" w:rsidTr="007B1D61">
        <w:trPr>
          <w:trHeight w:val="397"/>
          <w:jc w:val="center"/>
        </w:trPr>
        <w:tc>
          <w:tcPr>
            <w:tcW w:w="1701" w:type="dxa"/>
            <w:vAlign w:val="center"/>
          </w:tcPr>
          <w:p w14:paraId="1334FB6B"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Fe-59</w:t>
            </w:r>
          </w:p>
        </w:tc>
        <w:tc>
          <w:tcPr>
            <w:tcW w:w="1701" w:type="dxa"/>
            <w:vAlign w:val="center"/>
          </w:tcPr>
          <w:p w14:paraId="729DE68C"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45.1d</w:t>
            </w:r>
          </w:p>
        </w:tc>
        <w:tc>
          <w:tcPr>
            <w:tcW w:w="2268" w:type="dxa"/>
            <w:vAlign w:val="center"/>
          </w:tcPr>
          <w:p w14:paraId="2EA28F48"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1099.22</w:t>
            </w:r>
          </w:p>
        </w:tc>
        <w:tc>
          <w:tcPr>
            <w:tcW w:w="2415" w:type="dxa"/>
            <w:vAlign w:val="center"/>
          </w:tcPr>
          <w:p w14:paraId="2D5F91E7"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56.50</w:t>
            </w:r>
          </w:p>
        </w:tc>
      </w:tr>
      <w:tr w:rsidR="00E7373C" w:rsidRPr="00941616" w14:paraId="39D2CC84" w14:textId="77777777" w:rsidTr="007B1D61">
        <w:trPr>
          <w:trHeight w:val="397"/>
          <w:jc w:val="center"/>
        </w:trPr>
        <w:tc>
          <w:tcPr>
            <w:tcW w:w="1701" w:type="dxa"/>
            <w:vMerge w:val="restart"/>
            <w:vAlign w:val="center"/>
          </w:tcPr>
          <w:p w14:paraId="60E93D86"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Co-60</w:t>
            </w:r>
          </w:p>
        </w:tc>
        <w:tc>
          <w:tcPr>
            <w:tcW w:w="1701" w:type="dxa"/>
            <w:vMerge w:val="restart"/>
            <w:vAlign w:val="center"/>
          </w:tcPr>
          <w:p w14:paraId="6EEA18C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5.273a</w:t>
            </w:r>
          </w:p>
        </w:tc>
        <w:tc>
          <w:tcPr>
            <w:tcW w:w="2268" w:type="dxa"/>
            <w:vAlign w:val="center"/>
          </w:tcPr>
          <w:p w14:paraId="25C5F8CB"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1173.23</w:t>
            </w:r>
          </w:p>
        </w:tc>
        <w:tc>
          <w:tcPr>
            <w:tcW w:w="2415" w:type="dxa"/>
            <w:vAlign w:val="center"/>
          </w:tcPr>
          <w:p w14:paraId="36E63D84"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99.86</w:t>
            </w:r>
          </w:p>
        </w:tc>
      </w:tr>
      <w:tr w:rsidR="00E7373C" w:rsidRPr="00941616" w14:paraId="1498C9CA" w14:textId="77777777" w:rsidTr="007B1D61">
        <w:trPr>
          <w:trHeight w:val="397"/>
          <w:jc w:val="center"/>
        </w:trPr>
        <w:tc>
          <w:tcPr>
            <w:tcW w:w="1701" w:type="dxa"/>
            <w:vMerge/>
            <w:vAlign w:val="center"/>
          </w:tcPr>
          <w:p w14:paraId="66FCBC71" w14:textId="77777777" w:rsidR="005245E5" w:rsidRPr="00941616" w:rsidRDefault="005245E5">
            <w:pPr>
              <w:jc w:val="center"/>
              <w:rPr>
                <w:rFonts w:ascii="宋体" w:eastAsia="宋体" w:hAnsi="宋体"/>
                <w:sz w:val="18"/>
                <w:szCs w:val="18"/>
              </w:rPr>
            </w:pPr>
          </w:p>
        </w:tc>
        <w:tc>
          <w:tcPr>
            <w:tcW w:w="1701" w:type="dxa"/>
            <w:vMerge/>
            <w:vAlign w:val="center"/>
          </w:tcPr>
          <w:p w14:paraId="08D628C0" w14:textId="77777777" w:rsidR="005245E5" w:rsidRPr="00941616" w:rsidRDefault="005245E5">
            <w:pPr>
              <w:jc w:val="center"/>
              <w:rPr>
                <w:rFonts w:ascii="宋体" w:eastAsia="宋体" w:hAnsi="宋体"/>
                <w:sz w:val="18"/>
                <w:szCs w:val="18"/>
              </w:rPr>
            </w:pPr>
          </w:p>
        </w:tc>
        <w:tc>
          <w:tcPr>
            <w:tcW w:w="2268" w:type="dxa"/>
            <w:vAlign w:val="center"/>
          </w:tcPr>
          <w:p w14:paraId="1AE5FE3B"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1332.51</w:t>
            </w:r>
          </w:p>
        </w:tc>
        <w:tc>
          <w:tcPr>
            <w:tcW w:w="2415" w:type="dxa"/>
            <w:vAlign w:val="center"/>
          </w:tcPr>
          <w:p w14:paraId="0456E4EB"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99.98</w:t>
            </w:r>
          </w:p>
        </w:tc>
      </w:tr>
      <w:tr w:rsidR="00E7373C" w:rsidRPr="00941616" w14:paraId="35BC2851" w14:textId="77777777" w:rsidTr="007B1D61">
        <w:trPr>
          <w:trHeight w:val="397"/>
          <w:jc w:val="center"/>
        </w:trPr>
        <w:tc>
          <w:tcPr>
            <w:tcW w:w="1701" w:type="dxa"/>
            <w:vAlign w:val="center"/>
          </w:tcPr>
          <w:p w14:paraId="4482099F"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Zn-65</w:t>
            </w:r>
          </w:p>
        </w:tc>
        <w:tc>
          <w:tcPr>
            <w:tcW w:w="1701" w:type="dxa"/>
            <w:vAlign w:val="center"/>
          </w:tcPr>
          <w:p w14:paraId="4BB7FE4A"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243.8d</w:t>
            </w:r>
          </w:p>
        </w:tc>
        <w:tc>
          <w:tcPr>
            <w:tcW w:w="2268" w:type="dxa"/>
            <w:vAlign w:val="center"/>
          </w:tcPr>
          <w:p w14:paraId="6CA33B71"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1115.52</w:t>
            </w:r>
          </w:p>
        </w:tc>
        <w:tc>
          <w:tcPr>
            <w:tcW w:w="2415" w:type="dxa"/>
            <w:vAlign w:val="center"/>
          </w:tcPr>
          <w:p w14:paraId="4D2C40BB"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50.75</w:t>
            </w:r>
          </w:p>
        </w:tc>
      </w:tr>
      <w:tr w:rsidR="00E7373C" w:rsidRPr="00941616" w14:paraId="5FF892A4" w14:textId="77777777" w:rsidTr="007B1D61">
        <w:trPr>
          <w:trHeight w:val="397"/>
          <w:jc w:val="center"/>
        </w:trPr>
        <w:tc>
          <w:tcPr>
            <w:tcW w:w="1701" w:type="dxa"/>
            <w:vMerge w:val="restart"/>
            <w:vAlign w:val="center"/>
          </w:tcPr>
          <w:p w14:paraId="0E6371DD"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Ru-106</w:t>
            </w:r>
          </w:p>
        </w:tc>
        <w:tc>
          <w:tcPr>
            <w:tcW w:w="1701" w:type="dxa"/>
            <w:vMerge w:val="restart"/>
            <w:vAlign w:val="center"/>
          </w:tcPr>
          <w:p w14:paraId="1813D4E0"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371.8d</w:t>
            </w:r>
          </w:p>
        </w:tc>
        <w:tc>
          <w:tcPr>
            <w:tcW w:w="2268" w:type="dxa"/>
            <w:vAlign w:val="center"/>
          </w:tcPr>
          <w:p w14:paraId="4BDA4195"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621.80</w:t>
            </w:r>
          </w:p>
        </w:tc>
        <w:tc>
          <w:tcPr>
            <w:tcW w:w="2415" w:type="dxa"/>
            <w:vAlign w:val="center"/>
          </w:tcPr>
          <w:p w14:paraId="0F12D16A"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9.81</w:t>
            </w:r>
          </w:p>
        </w:tc>
      </w:tr>
      <w:tr w:rsidR="00E7373C" w:rsidRPr="00941616" w14:paraId="5562E7BF" w14:textId="77777777" w:rsidTr="007B1D61">
        <w:trPr>
          <w:trHeight w:val="397"/>
          <w:jc w:val="center"/>
        </w:trPr>
        <w:tc>
          <w:tcPr>
            <w:tcW w:w="1701" w:type="dxa"/>
            <w:vMerge/>
            <w:vAlign w:val="center"/>
          </w:tcPr>
          <w:p w14:paraId="5E1E9430" w14:textId="77777777" w:rsidR="005245E5" w:rsidRPr="00941616" w:rsidRDefault="005245E5">
            <w:pPr>
              <w:jc w:val="center"/>
              <w:rPr>
                <w:rFonts w:ascii="宋体" w:eastAsia="宋体" w:hAnsi="宋体"/>
                <w:sz w:val="18"/>
                <w:szCs w:val="18"/>
              </w:rPr>
            </w:pPr>
          </w:p>
        </w:tc>
        <w:tc>
          <w:tcPr>
            <w:tcW w:w="1701" w:type="dxa"/>
            <w:vMerge/>
            <w:vAlign w:val="center"/>
          </w:tcPr>
          <w:p w14:paraId="5627E3E1" w14:textId="77777777" w:rsidR="005245E5" w:rsidRPr="00941616" w:rsidRDefault="005245E5">
            <w:pPr>
              <w:jc w:val="center"/>
              <w:rPr>
                <w:rFonts w:ascii="宋体" w:eastAsia="宋体" w:hAnsi="宋体"/>
                <w:sz w:val="18"/>
                <w:szCs w:val="18"/>
              </w:rPr>
            </w:pPr>
          </w:p>
        </w:tc>
        <w:tc>
          <w:tcPr>
            <w:tcW w:w="2268" w:type="dxa"/>
            <w:vAlign w:val="center"/>
          </w:tcPr>
          <w:p w14:paraId="535E24E6"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1050.10</w:t>
            </w:r>
          </w:p>
        </w:tc>
        <w:tc>
          <w:tcPr>
            <w:tcW w:w="2415" w:type="dxa"/>
            <w:vAlign w:val="center"/>
          </w:tcPr>
          <w:p w14:paraId="5DBA768D"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1.46</w:t>
            </w:r>
          </w:p>
        </w:tc>
      </w:tr>
      <w:tr w:rsidR="00E7373C" w:rsidRPr="00941616" w14:paraId="0871E27C" w14:textId="77777777" w:rsidTr="007B1D61">
        <w:trPr>
          <w:trHeight w:val="397"/>
          <w:jc w:val="center"/>
        </w:trPr>
        <w:tc>
          <w:tcPr>
            <w:tcW w:w="1701" w:type="dxa"/>
            <w:vMerge w:val="restart"/>
            <w:vAlign w:val="center"/>
          </w:tcPr>
          <w:p w14:paraId="4E617323"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Ag-110m</w:t>
            </w:r>
          </w:p>
        </w:tc>
        <w:tc>
          <w:tcPr>
            <w:tcW w:w="1701" w:type="dxa"/>
            <w:vMerge w:val="restart"/>
            <w:vAlign w:val="center"/>
          </w:tcPr>
          <w:p w14:paraId="0B8ADD03"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249.9d</w:t>
            </w:r>
          </w:p>
        </w:tc>
        <w:tc>
          <w:tcPr>
            <w:tcW w:w="2268" w:type="dxa"/>
            <w:vAlign w:val="center"/>
          </w:tcPr>
          <w:p w14:paraId="694D60A7"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657.75</w:t>
            </w:r>
          </w:p>
        </w:tc>
        <w:tc>
          <w:tcPr>
            <w:tcW w:w="2415" w:type="dxa"/>
            <w:vAlign w:val="center"/>
          </w:tcPr>
          <w:p w14:paraId="5881D915"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94.74</w:t>
            </w:r>
          </w:p>
        </w:tc>
      </w:tr>
      <w:tr w:rsidR="00E7373C" w:rsidRPr="00941616" w14:paraId="0B0B877A" w14:textId="77777777" w:rsidTr="007B1D61">
        <w:trPr>
          <w:trHeight w:val="397"/>
          <w:jc w:val="center"/>
        </w:trPr>
        <w:tc>
          <w:tcPr>
            <w:tcW w:w="1701" w:type="dxa"/>
            <w:vMerge/>
            <w:vAlign w:val="center"/>
          </w:tcPr>
          <w:p w14:paraId="140A5916" w14:textId="77777777" w:rsidR="005245E5" w:rsidRPr="00941616" w:rsidRDefault="005245E5">
            <w:pPr>
              <w:jc w:val="center"/>
              <w:rPr>
                <w:rFonts w:ascii="宋体" w:eastAsia="宋体" w:hAnsi="宋体"/>
                <w:sz w:val="18"/>
                <w:szCs w:val="18"/>
              </w:rPr>
            </w:pPr>
          </w:p>
        </w:tc>
        <w:tc>
          <w:tcPr>
            <w:tcW w:w="1701" w:type="dxa"/>
            <w:vMerge/>
            <w:vAlign w:val="center"/>
          </w:tcPr>
          <w:p w14:paraId="6C0850A5" w14:textId="77777777" w:rsidR="005245E5" w:rsidRPr="00941616" w:rsidRDefault="005245E5">
            <w:pPr>
              <w:jc w:val="center"/>
              <w:rPr>
                <w:rFonts w:ascii="宋体" w:eastAsia="宋体" w:hAnsi="宋体"/>
                <w:sz w:val="18"/>
                <w:szCs w:val="18"/>
              </w:rPr>
            </w:pPr>
          </w:p>
        </w:tc>
        <w:tc>
          <w:tcPr>
            <w:tcW w:w="2268" w:type="dxa"/>
            <w:vAlign w:val="center"/>
          </w:tcPr>
          <w:p w14:paraId="160AB7DD"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884.67</w:t>
            </w:r>
          </w:p>
        </w:tc>
        <w:tc>
          <w:tcPr>
            <w:tcW w:w="2415" w:type="dxa"/>
            <w:vAlign w:val="center"/>
          </w:tcPr>
          <w:p w14:paraId="343C5EBF"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72.86</w:t>
            </w:r>
          </w:p>
        </w:tc>
      </w:tr>
      <w:tr w:rsidR="00E7373C" w:rsidRPr="00941616" w14:paraId="6CDAFC3A" w14:textId="77777777" w:rsidTr="007B1D61">
        <w:trPr>
          <w:trHeight w:val="397"/>
          <w:jc w:val="center"/>
        </w:trPr>
        <w:tc>
          <w:tcPr>
            <w:tcW w:w="1701" w:type="dxa"/>
            <w:vAlign w:val="center"/>
          </w:tcPr>
          <w:p w14:paraId="54590EBD"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Sb-124</w:t>
            </w:r>
          </w:p>
        </w:tc>
        <w:tc>
          <w:tcPr>
            <w:tcW w:w="1701" w:type="dxa"/>
            <w:vAlign w:val="center"/>
          </w:tcPr>
          <w:p w14:paraId="77974412"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60.2d</w:t>
            </w:r>
          </w:p>
        </w:tc>
        <w:tc>
          <w:tcPr>
            <w:tcW w:w="2268" w:type="dxa"/>
            <w:vAlign w:val="center"/>
          </w:tcPr>
          <w:p w14:paraId="011B5776"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602.71</w:t>
            </w:r>
          </w:p>
        </w:tc>
        <w:tc>
          <w:tcPr>
            <w:tcW w:w="2415" w:type="dxa"/>
            <w:vAlign w:val="center"/>
          </w:tcPr>
          <w:p w14:paraId="10F6F328"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98.10</w:t>
            </w:r>
          </w:p>
        </w:tc>
      </w:tr>
      <w:tr w:rsidR="00E7373C" w:rsidRPr="00941616" w14:paraId="1BDECC48" w14:textId="77777777" w:rsidTr="007B1D61">
        <w:trPr>
          <w:trHeight w:val="397"/>
          <w:jc w:val="center"/>
        </w:trPr>
        <w:tc>
          <w:tcPr>
            <w:tcW w:w="1701" w:type="dxa"/>
            <w:vMerge w:val="restart"/>
            <w:vAlign w:val="center"/>
          </w:tcPr>
          <w:p w14:paraId="280B3957"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Sb-12</w:t>
            </w:r>
            <w:r w:rsidRPr="00941616">
              <w:rPr>
                <w:rFonts w:ascii="宋体" w:eastAsia="宋体" w:hAnsi="宋体" w:hint="eastAsia"/>
                <w:sz w:val="18"/>
                <w:szCs w:val="18"/>
              </w:rPr>
              <w:t>5</w:t>
            </w:r>
          </w:p>
        </w:tc>
        <w:tc>
          <w:tcPr>
            <w:tcW w:w="1701" w:type="dxa"/>
            <w:vMerge w:val="restart"/>
            <w:vAlign w:val="center"/>
          </w:tcPr>
          <w:p w14:paraId="51A38F01"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2.77a</w:t>
            </w:r>
          </w:p>
        </w:tc>
        <w:tc>
          <w:tcPr>
            <w:tcW w:w="2268" w:type="dxa"/>
            <w:vAlign w:val="center"/>
          </w:tcPr>
          <w:p w14:paraId="0AB1EF62"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427.95</w:t>
            </w:r>
          </w:p>
        </w:tc>
        <w:tc>
          <w:tcPr>
            <w:tcW w:w="2415" w:type="dxa"/>
            <w:vAlign w:val="center"/>
          </w:tcPr>
          <w:p w14:paraId="67394A28"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29.60</w:t>
            </w:r>
          </w:p>
        </w:tc>
      </w:tr>
      <w:tr w:rsidR="00E7373C" w:rsidRPr="00941616" w14:paraId="1E76D097" w14:textId="77777777" w:rsidTr="007B1D61">
        <w:trPr>
          <w:trHeight w:val="397"/>
          <w:jc w:val="center"/>
        </w:trPr>
        <w:tc>
          <w:tcPr>
            <w:tcW w:w="1701" w:type="dxa"/>
            <w:vMerge/>
            <w:vAlign w:val="center"/>
          </w:tcPr>
          <w:p w14:paraId="4D4FA146" w14:textId="77777777" w:rsidR="005245E5" w:rsidRPr="00941616" w:rsidRDefault="005245E5">
            <w:pPr>
              <w:jc w:val="center"/>
              <w:rPr>
                <w:rFonts w:ascii="宋体" w:eastAsia="宋体" w:hAnsi="宋体"/>
                <w:sz w:val="18"/>
                <w:szCs w:val="18"/>
              </w:rPr>
            </w:pPr>
          </w:p>
        </w:tc>
        <w:tc>
          <w:tcPr>
            <w:tcW w:w="1701" w:type="dxa"/>
            <w:vMerge/>
            <w:vAlign w:val="center"/>
          </w:tcPr>
          <w:p w14:paraId="02EAE056" w14:textId="77777777" w:rsidR="005245E5" w:rsidRPr="00941616" w:rsidRDefault="005245E5">
            <w:pPr>
              <w:jc w:val="center"/>
              <w:rPr>
                <w:rFonts w:ascii="宋体" w:eastAsia="宋体" w:hAnsi="宋体"/>
                <w:sz w:val="18"/>
                <w:szCs w:val="18"/>
              </w:rPr>
            </w:pPr>
          </w:p>
        </w:tc>
        <w:tc>
          <w:tcPr>
            <w:tcW w:w="2268" w:type="dxa"/>
            <w:vAlign w:val="center"/>
          </w:tcPr>
          <w:p w14:paraId="07ACF7EC"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636.15</w:t>
            </w:r>
          </w:p>
        </w:tc>
        <w:tc>
          <w:tcPr>
            <w:tcW w:w="2415" w:type="dxa"/>
            <w:vAlign w:val="center"/>
          </w:tcPr>
          <w:p w14:paraId="11AFC074" w14:textId="77777777" w:rsidR="005245E5" w:rsidRPr="00941616" w:rsidRDefault="005E4EDB">
            <w:pPr>
              <w:jc w:val="center"/>
              <w:rPr>
                <w:rFonts w:ascii="宋体" w:eastAsia="宋体" w:hAnsi="宋体"/>
                <w:sz w:val="18"/>
                <w:szCs w:val="18"/>
              </w:rPr>
            </w:pPr>
            <w:r w:rsidRPr="00941616">
              <w:rPr>
                <w:rFonts w:ascii="宋体" w:eastAsia="宋体" w:hAnsi="宋体" w:hint="eastAsia"/>
                <w:sz w:val="18"/>
                <w:szCs w:val="18"/>
              </w:rPr>
              <w:t>11.20</w:t>
            </w:r>
          </w:p>
        </w:tc>
      </w:tr>
      <w:tr w:rsidR="00E7373C" w:rsidRPr="00941616" w14:paraId="21CAC50D" w14:textId="77777777" w:rsidTr="007B1D61">
        <w:trPr>
          <w:trHeight w:val="397"/>
          <w:jc w:val="center"/>
        </w:trPr>
        <w:tc>
          <w:tcPr>
            <w:tcW w:w="1701" w:type="dxa"/>
            <w:vAlign w:val="center"/>
          </w:tcPr>
          <w:p w14:paraId="4F2CECC3"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Cs-134</w:t>
            </w:r>
          </w:p>
        </w:tc>
        <w:tc>
          <w:tcPr>
            <w:tcW w:w="1701" w:type="dxa"/>
            <w:vAlign w:val="center"/>
          </w:tcPr>
          <w:p w14:paraId="0983C401"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2.062a</w:t>
            </w:r>
          </w:p>
        </w:tc>
        <w:tc>
          <w:tcPr>
            <w:tcW w:w="2268" w:type="dxa"/>
            <w:vAlign w:val="center"/>
          </w:tcPr>
          <w:p w14:paraId="1F031D5A"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795.76</w:t>
            </w:r>
          </w:p>
        </w:tc>
        <w:tc>
          <w:tcPr>
            <w:tcW w:w="2415" w:type="dxa"/>
            <w:vAlign w:val="center"/>
          </w:tcPr>
          <w:p w14:paraId="5589C802"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85.40</w:t>
            </w:r>
          </w:p>
        </w:tc>
      </w:tr>
      <w:tr w:rsidR="00E7373C" w:rsidRPr="00941616" w14:paraId="3F2F4FE8" w14:textId="77777777" w:rsidTr="007B1D61">
        <w:trPr>
          <w:trHeight w:val="397"/>
          <w:jc w:val="center"/>
        </w:trPr>
        <w:tc>
          <w:tcPr>
            <w:tcW w:w="1701" w:type="dxa"/>
            <w:vAlign w:val="center"/>
          </w:tcPr>
          <w:p w14:paraId="7AF652C5" w14:textId="77777777" w:rsidR="005245E5" w:rsidRPr="00941616" w:rsidRDefault="005E4EDB">
            <w:pPr>
              <w:jc w:val="center"/>
              <w:rPr>
                <w:rFonts w:ascii="宋体" w:eastAsia="宋体" w:hAnsi="宋体"/>
                <w:sz w:val="18"/>
                <w:szCs w:val="18"/>
              </w:rPr>
            </w:pPr>
            <w:r w:rsidRPr="00941616">
              <w:rPr>
                <w:rFonts w:ascii="宋体" w:eastAsia="宋体" w:hAnsi="宋体"/>
                <w:sz w:val="18"/>
                <w:szCs w:val="18"/>
              </w:rPr>
              <w:t>Cs-137</w:t>
            </w:r>
          </w:p>
        </w:tc>
        <w:tc>
          <w:tcPr>
            <w:tcW w:w="1701" w:type="dxa"/>
            <w:vAlign w:val="center"/>
          </w:tcPr>
          <w:p w14:paraId="56D2419B" w14:textId="78EB90BE" w:rsidR="005245E5" w:rsidRPr="00941616" w:rsidRDefault="005E4EDB">
            <w:pPr>
              <w:jc w:val="center"/>
              <w:rPr>
                <w:rFonts w:ascii="宋体" w:eastAsia="宋体" w:hAnsi="宋体"/>
                <w:sz w:val="18"/>
                <w:szCs w:val="18"/>
              </w:rPr>
            </w:pPr>
            <w:r w:rsidRPr="00941616">
              <w:rPr>
                <w:rFonts w:ascii="宋体" w:eastAsia="宋体" w:hAnsi="宋体"/>
                <w:sz w:val="18"/>
                <w:szCs w:val="18"/>
              </w:rPr>
              <w:t>30.</w:t>
            </w:r>
            <w:r w:rsidR="00B240ED" w:rsidRPr="00941616">
              <w:rPr>
                <w:rFonts w:ascii="宋体" w:eastAsia="宋体" w:hAnsi="宋体" w:hint="eastAsia"/>
                <w:sz w:val="18"/>
                <w:szCs w:val="18"/>
              </w:rPr>
              <w:t>0</w:t>
            </w:r>
            <w:r w:rsidRPr="00941616">
              <w:rPr>
                <w:rFonts w:ascii="宋体" w:eastAsia="宋体" w:hAnsi="宋体"/>
                <w:sz w:val="18"/>
                <w:szCs w:val="18"/>
              </w:rPr>
              <w:t>1</w:t>
            </w:r>
            <w:r w:rsidR="00B240ED" w:rsidRPr="00941616">
              <w:rPr>
                <w:rFonts w:ascii="宋体" w:eastAsia="宋体" w:hAnsi="宋体" w:hint="eastAsia"/>
                <w:sz w:val="18"/>
                <w:szCs w:val="18"/>
              </w:rPr>
              <w:t>8</w:t>
            </w:r>
            <w:r w:rsidRPr="00941616">
              <w:rPr>
                <w:rFonts w:ascii="宋体" w:eastAsia="宋体" w:hAnsi="宋体"/>
                <w:sz w:val="18"/>
                <w:szCs w:val="18"/>
              </w:rPr>
              <w:t>a</w:t>
            </w:r>
          </w:p>
        </w:tc>
        <w:tc>
          <w:tcPr>
            <w:tcW w:w="2268" w:type="dxa"/>
            <w:vAlign w:val="center"/>
          </w:tcPr>
          <w:p w14:paraId="5B2BC2D4" w14:textId="2C1037A1" w:rsidR="005245E5" w:rsidRPr="00941616" w:rsidRDefault="00B240ED">
            <w:pPr>
              <w:jc w:val="center"/>
              <w:rPr>
                <w:rFonts w:ascii="宋体" w:eastAsia="宋体" w:hAnsi="宋体"/>
                <w:sz w:val="18"/>
                <w:szCs w:val="18"/>
              </w:rPr>
            </w:pPr>
            <w:r w:rsidRPr="00941616">
              <w:rPr>
                <w:rFonts w:ascii="宋体" w:eastAsia="宋体" w:hAnsi="宋体"/>
                <w:sz w:val="18"/>
                <w:szCs w:val="18"/>
              </w:rPr>
              <w:t>661.</w:t>
            </w:r>
            <w:r w:rsidRPr="00941616">
              <w:rPr>
                <w:rFonts w:ascii="宋体" w:eastAsia="宋体" w:hAnsi="宋体" w:hint="eastAsia"/>
                <w:sz w:val="18"/>
                <w:szCs w:val="18"/>
              </w:rPr>
              <w:t>7</w:t>
            </w:r>
          </w:p>
        </w:tc>
        <w:tc>
          <w:tcPr>
            <w:tcW w:w="2415" w:type="dxa"/>
            <w:vAlign w:val="center"/>
          </w:tcPr>
          <w:p w14:paraId="38DE31F5" w14:textId="6EBB326E" w:rsidR="005245E5" w:rsidRPr="00941616" w:rsidRDefault="00B240ED">
            <w:pPr>
              <w:jc w:val="center"/>
              <w:rPr>
                <w:rFonts w:ascii="宋体" w:eastAsia="宋体" w:hAnsi="宋体"/>
                <w:sz w:val="18"/>
                <w:szCs w:val="18"/>
              </w:rPr>
            </w:pPr>
            <w:r w:rsidRPr="00941616">
              <w:rPr>
                <w:rFonts w:ascii="宋体" w:eastAsia="宋体" w:hAnsi="宋体"/>
                <w:sz w:val="18"/>
                <w:szCs w:val="18"/>
              </w:rPr>
              <w:t>84.</w:t>
            </w:r>
            <w:r w:rsidRPr="00941616">
              <w:rPr>
                <w:rFonts w:ascii="宋体" w:eastAsia="宋体" w:hAnsi="宋体" w:hint="eastAsia"/>
                <w:sz w:val="18"/>
                <w:szCs w:val="18"/>
              </w:rPr>
              <w:t>99</w:t>
            </w:r>
          </w:p>
        </w:tc>
      </w:tr>
    </w:tbl>
    <w:p w14:paraId="15195133" w14:textId="77777777" w:rsidR="005245E5" w:rsidRDefault="005245E5">
      <w:pPr>
        <w:pStyle w:val="ae"/>
        <w:ind w:firstLineChars="0" w:firstLine="0"/>
        <w:jc w:val="center"/>
        <w:rPr>
          <w:rFonts w:ascii="Times New Roman"/>
          <w:b/>
          <w:sz w:val="24"/>
          <w:szCs w:val="24"/>
        </w:rPr>
      </w:pPr>
    </w:p>
    <w:sectPr w:rsidR="005245E5" w:rsidSect="002A3566">
      <w:pgSz w:w="11906" w:h="16838"/>
      <w:pgMar w:top="567" w:right="1134" w:bottom="1134" w:left="1418" w:header="851" w:footer="113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9E582C" w14:textId="77777777" w:rsidR="00CA63C7" w:rsidRDefault="00CA63C7">
      <w:r>
        <w:separator/>
      </w:r>
    </w:p>
  </w:endnote>
  <w:endnote w:type="continuationSeparator" w:id="0">
    <w:p w14:paraId="41482C9A" w14:textId="77777777" w:rsidR="00CA63C7" w:rsidRDefault="00CA6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TimesNewRomanPS-ItalicMT">
    <w:altName w:val="Segoe Prin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B8C11F" w14:textId="77777777" w:rsidR="00493503" w:rsidRPr="009032A9" w:rsidRDefault="00493503" w:rsidP="00D6010F">
    <w:pPr>
      <w:pStyle w:val="a9"/>
      <w:ind w:rightChars="0" w:right="0"/>
      <w:jc w:val="left"/>
      <w:rPr>
        <w:rFonts w:ascii="宋体" w:hAnsi="宋体"/>
      </w:rPr>
    </w:pPr>
    <w:r w:rsidRPr="009032A9">
      <w:rPr>
        <w:rFonts w:ascii="宋体" w:hAnsi="宋体"/>
      </w:rPr>
      <w:fldChar w:fldCharType="begin"/>
    </w:r>
    <w:r w:rsidRPr="009032A9">
      <w:rPr>
        <w:rFonts w:ascii="宋体" w:hAnsi="宋体"/>
      </w:rPr>
      <w:instrText>PAGE   \* MERGEFORMAT</w:instrText>
    </w:r>
    <w:r w:rsidRPr="009032A9">
      <w:rPr>
        <w:rFonts w:ascii="宋体" w:hAnsi="宋体"/>
      </w:rPr>
      <w:fldChar w:fldCharType="separate"/>
    </w:r>
    <w:r w:rsidR="00B25235" w:rsidRPr="00B25235">
      <w:rPr>
        <w:rFonts w:ascii="宋体" w:hAnsi="宋体"/>
        <w:noProof/>
        <w:lang w:val="zh-CN"/>
      </w:rPr>
      <w:t>12</w:t>
    </w:r>
    <w:r w:rsidRPr="009032A9">
      <w:rPr>
        <w:rFonts w:ascii="宋体" w:hAnsi="宋体"/>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9360725"/>
      <w:docPartObj>
        <w:docPartGallery w:val="Page Numbers (Bottom of Page)"/>
        <w:docPartUnique/>
      </w:docPartObj>
    </w:sdtPr>
    <w:sdtContent>
      <w:p w14:paraId="13949AF0" w14:textId="32B95D0C" w:rsidR="00493503" w:rsidRDefault="00493503">
        <w:pPr>
          <w:pStyle w:val="a9"/>
        </w:pPr>
        <w:r w:rsidRPr="00135F3D">
          <w:rPr>
            <w:rFonts w:ascii="宋体" w:hAnsi="宋体"/>
          </w:rPr>
          <w:fldChar w:fldCharType="begin"/>
        </w:r>
        <w:r w:rsidRPr="00135F3D">
          <w:rPr>
            <w:rFonts w:ascii="宋体" w:hAnsi="宋体"/>
          </w:rPr>
          <w:instrText>PAGE   \* MERGEFORMAT</w:instrText>
        </w:r>
        <w:r w:rsidRPr="00135F3D">
          <w:rPr>
            <w:rFonts w:ascii="宋体" w:hAnsi="宋体"/>
          </w:rPr>
          <w:fldChar w:fldCharType="separate"/>
        </w:r>
        <w:r w:rsidR="00B25235" w:rsidRPr="00B25235">
          <w:rPr>
            <w:rFonts w:ascii="宋体" w:hAnsi="宋体"/>
            <w:noProof/>
            <w:lang w:val="zh-CN"/>
          </w:rPr>
          <w:t>III</w:t>
        </w:r>
        <w:r w:rsidRPr="00135F3D">
          <w:rPr>
            <w:rFonts w:ascii="宋体" w:hAnsi="宋体"/>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AEF2B9" w14:textId="77777777" w:rsidR="00493503" w:rsidRDefault="00493503">
    <w:pPr>
      <w:pStyle w:val="a9"/>
      <w:spacing w:before="240" w:after="24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8557502"/>
      <w:docPartObj>
        <w:docPartGallery w:val="Page Numbers (Bottom of Page)"/>
        <w:docPartUnique/>
      </w:docPartObj>
    </w:sdtPr>
    <w:sdtContent>
      <w:p w14:paraId="5844F201" w14:textId="1F6E8081" w:rsidR="00493503" w:rsidRDefault="00493503" w:rsidP="00D6010F">
        <w:pPr>
          <w:pStyle w:val="a9"/>
          <w:ind w:rightChars="0" w:right="0"/>
        </w:pPr>
        <w:r>
          <w:fldChar w:fldCharType="begin"/>
        </w:r>
        <w:r>
          <w:instrText>PAGE   \* MERGEFORMAT</w:instrText>
        </w:r>
        <w:r>
          <w:fldChar w:fldCharType="separate"/>
        </w:r>
        <w:r w:rsidR="00B25235" w:rsidRPr="00B25235">
          <w:rPr>
            <w:noProof/>
            <w:lang w:val="zh-CN"/>
          </w:rPr>
          <w:t>11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8A175" w14:textId="77777777" w:rsidR="00CA63C7" w:rsidRDefault="00CA63C7">
      <w:r>
        <w:separator/>
      </w:r>
    </w:p>
  </w:footnote>
  <w:footnote w:type="continuationSeparator" w:id="0">
    <w:p w14:paraId="3CCA5660" w14:textId="77777777" w:rsidR="00CA63C7" w:rsidRDefault="00CA63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92BC2" w14:textId="4F9D885B" w:rsidR="00493503" w:rsidRPr="00F11910" w:rsidRDefault="00493503" w:rsidP="007E773F">
    <w:pPr>
      <w:pStyle w:val="aa"/>
      <w:spacing w:after="284"/>
      <w:rPr>
        <w:rFonts w:ascii="黑体" w:eastAsia="黑体" w:hAnsi="黑体"/>
      </w:rPr>
    </w:pPr>
    <w:r w:rsidRPr="00F11910">
      <w:rPr>
        <w:rFonts w:ascii="黑体" w:eastAsia="黑体" w:hAnsi="黑体"/>
        <w:sz w:val="21"/>
      </w:rPr>
      <w:t>T/CNEA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523C7" w14:textId="77777777" w:rsidR="00493503" w:rsidRDefault="00493503">
    <w:pPr>
      <w:pStyle w:val="aa"/>
      <w:spacing w:before="240" w:after="24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B6E96D" w14:textId="2C5945B1" w:rsidR="00493503" w:rsidRPr="00904A39" w:rsidRDefault="00493503" w:rsidP="00B25235">
    <w:pPr>
      <w:pStyle w:val="aa"/>
      <w:spacing w:after="284"/>
      <w:jc w:val="right"/>
    </w:pPr>
    <w:r>
      <w:t>T/CNEA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0061F" w14:textId="77777777" w:rsidR="00493503" w:rsidRPr="00C32139" w:rsidRDefault="00493503" w:rsidP="007E773F">
    <w:pPr>
      <w:spacing w:after="284"/>
      <w:jc w:val="right"/>
      <w:rPr>
        <w:rFonts w:ascii="黑体" w:eastAsia="黑体" w:hAnsi="黑体"/>
      </w:rPr>
    </w:pPr>
    <w:r w:rsidRPr="00C32139">
      <w:rPr>
        <w:rFonts w:ascii="黑体" w:eastAsia="黑体" w:hAnsi="黑体" w:hint="eastAsia"/>
      </w:rPr>
      <w:t>T</w:t>
    </w:r>
    <w:r w:rsidRPr="00C32139">
      <w:rPr>
        <w:rFonts w:ascii="黑体" w:eastAsia="黑体" w:hAnsi="黑体"/>
      </w:rPr>
      <w:t>/CNEA 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872B31"/>
    <w:multiLevelType w:val="multilevel"/>
    <w:tmpl w:val="88872B31"/>
    <w:lvl w:ilvl="0">
      <w:start w:val="1"/>
      <w:numFmt w:val="decimal"/>
      <w:lvlText w:val="7.2.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AB8299A0"/>
    <w:multiLevelType w:val="singleLevel"/>
    <w:tmpl w:val="AB8299A0"/>
    <w:lvl w:ilvl="0">
      <w:start w:val="1"/>
      <w:numFmt w:val="decimal"/>
      <w:suff w:val="nothing"/>
      <w:lvlText w:val="5.1.%1"/>
      <w:lvlJc w:val="left"/>
      <w:pPr>
        <w:ind w:left="0" w:firstLine="403"/>
      </w:pPr>
      <w:rPr>
        <w:rFonts w:ascii="Times New Roman" w:hAnsi="Times New Roman" w:cs="Times New Roman" w:hint="default"/>
      </w:rPr>
    </w:lvl>
  </w:abstractNum>
  <w:abstractNum w:abstractNumId="2">
    <w:nsid w:val="B7BAB9A3"/>
    <w:multiLevelType w:val="multilevel"/>
    <w:tmpl w:val="B7BAB9A3"/>
    <w:lvl w:ilvl="0">
      <w:start w:val="1"/>
      <w:numFmt w:val="decimal"/>
      <w:lvlText w:val="6.4.%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3">
    <w:nsid w:val="DBF69A01"/>
    <w:multiLevelType w:val="multilevel"/>
    <w:tmpl w:val="DBF69A01"/>
    <w:lvl w:ilvl="0">
      <w:start w:val="1"/>
      <w:numFmt w:val="decimal"/>
      <w:lvlText w:val="%1"/>
      <w:lvlJc w:val="left"/>
      <w:pPr>
        <w:ind w:left="425" w:hanging="425"/>
      </w:pPr>
      <w:rPr>
        <w:rFonts w:hint="eastAsia"/>
      </w:rPr>
    </w:lvl>
    <w:lvl w:ilvl="1">
      <w:start w:val="1"/>
      <w:numFmt w:val="decimal"/>
      <w:lvlText w:val="6.%2"/>
      <w:lvlJc w:val="left"/>
      <w:pPr>
        <w:ind w:left="567" w:hanging="567"/>
      </w:pPr>
      <w:rPr>
        <w:rFonts w:ascii="黑体" w:eastAsia="黑体" w:hAnsi="黑体" w:cs="黑体" w:hint="default"/>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nsid w:val="F9CB9581"/>
    <w:multiLevelType w:val="multilevel"/>
    <w:tmpl w:val="F9CB9581"/>
    <w:lvl w:ilvl="0">
      <w:start w:val="1"/>
      <w:numFmt w:val="decimal"/>
      <w:lvlText w:val="7.2.1.%1"/>
      <w:lvlJc w:val="left"/>
      <w:pPr>
        <w:ind w:left="420" w:hanging="420"/>
      </w:pPr>
      <w:rPr>
        <w:rFonts w:ascii="Times New Roman" w:eastAsia="宋体" w:hAnsi="Times New Roman" w:cs="Times New Roman" w:hint="default"/>
        <w:b w:val="0"/>
        <w:bCs w:val="0"/>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6ECD93F"/>
    <w:multiLevelType w:val="multilevel"/>
    <w:tmpl w:val="06ECD93F"/>
    <w:lvl w:ilvl="0">
      <w:start w:val="1"/>
      <w:numFmt w:val="decimal"/>
      <w:lvlText w:val="7.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141A4C72"/>
    <w:multiLevelType w:val="multilevel"/>
    <w:tmpl w:val="141A4C72"/>
    <w:lvl w:ilvl="0">
      <w:start w:val="1"/>
      <w:numFmt w:val="decimal"/>
      <w:lvlText w:val="8.%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1AACD23B"/>
    <w:multiLevelType w:val="multilevel"/>
    <w:tmpl w:val="1AACD23B"/>
    <w:lvl w:ilvl="0">
      <w:start w:val="1"/>
      <w:numFmt w:val="decimal"/>
      <w:lvlText w:val="6.3.%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8">
    <w:nsid w:val="1BF12197"/>
    <w:multiLevelType w:val="multilevel"/>
    <w:tmpl w:val="1BF12197"/>
    <w:lvl w:ilvl="0">
      <w:start w:val="1"/>
      <w:numFmt w:val="decimal"/>
      <w:lvlText w:val="10.%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1FC91163"/>
    <w:multiLevelType w:val="multilevel"/>
    <w:tmpl w:val="1FC91163"/>
    <w:lvl w:ilvl="0">
      <w:start w:val="1"/>
      <w:numFmt w:val="decimal"/>
      <w:suff w:val="nothing"/>
      <w:lvlText w:val="%1　"/>
      <w:lvlJc w:val="left"/>
      <w:pPr>
        <w:ind w:left="710" w:firstLine="0"/>
      </w:pPr>
      <w:rPr>
        <w:rFonts w:ascii="黑体" w:eastAsia="黑体" w:hAnsi="Times New Roman" w:hint="eastAsia"/>
        <w:b w:val="0"/>
        <w:i w:val="0"/>
        <w:sz w:val="21"/>
        <w:szCs w:val="21"/>
      </w:rPr>
    </w:lvl>
    <w:lvl w:ilvl="1">
      <w:start w:val="1"/>
      <w:numFmt w:val="decimal"/>
      <w:suff w:val="nothing"/>
      <w:lvlText w:val="%1.%2　"/>
      <w:lvlJc w:val="left"/>
      <w:pPr>
        <w:ind w:left="-198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1134"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2268" w:firstLine="0"/>
      </w:pPr>
      <w:rPr>
        <w:rFonts w:ascii="黑体" w:eastAsia="黑体" w:hAnsi="Times New Roman" w:hint="eastAsia"/>
        <w:b w:val="0"/>
        <w:i w:val="0"/>
        <w:sz w:val="21"/>
      </w:rPr>
    </w:lvl>
    <w:lvl w:ilvl="5">
      <w:start w:val="1"/>
      <w:numFmt w:val="decimal"/>
      <w:suff w:val="nothing"/>
      <w:lvlText w:val="%1.%2.%3.%4.%5.%6　"/>
      <w:lvlJc w:val="left"/>
      <w:pPr>
        <w:ind w:left="-2268" w:firstLine="0"/>
      </w:pPr>
      <w:rPr>
        <w:rFonts w:ascii="黑体" w:eastAsia="黑体" w:hAnsi="Times New Roman" w:hint="eastAsia"/>
        <w:b w:val="0"/>
        <w:i w:val="0"/>
        <w:sz w:val="21"/>
      </w:rPr>
    </w:lvl>
    <w:lvl w:ilvl="6">
      <w:start w:val="1"/>
      <w:numFmt w:val="decimal"/>
      <w:suff w:val="nothing"/>
      <w:lvlText w:val="%1%2.%3.%4.%5.%6.%7　"/>
      <w:lvlJc w:val="left"/>
      <w:pPr>
        <w:ind w:left="-2268" w:firstLine="0"/>
      </w:pPr>
      <w:rPr>
        <w:rFonts w:ascii="黑体" w:eastAsia="黑体" w:hAnsi="Times New Roman" w:hint="eastAsia"/>
        <w:b w:val="0"/>
        <w:i w:val="0"/>
        <w:sz w:val="21"/>
      </w:rPr>
    </w:lvl>
    <w:lvl w:ilvl="7">
      <w:start w:val="1"/>
      <w:numFmt w:val="decimal"/>
      <w:lvlText w:val="%1.%2.%3.%4.%5.%6.%7.%8"/>
      <w:lvlJc w:val="left"/>
      <w:pPr>
        <w:tabs>
          <w:tab w:val="left" w:pos="2083"/>
        </w:tabs>
        <w:ind w:left="1701" w:hanging="1418"/>
      </w:pPr>
      <w:rPr>
        <w:rFonts w:hint="eastAsia"/>
      </w:rPr>
    </w:lvl>
    <w:lvl w:ilvl="8">
      <w:start w:val="1"/>
      <w:numFmt w:val="decimal"/>
      <w:lvlText w:val="%1.%2.%3.%4.%5.%6.%7.%8.%9"/>
      <w:lvlJc w:val="left"/>
      <w:pPr>
        <w:tabs>
          <w:tab w:val="left" w:pos="2509"/>
        </w:tabs>
        <w:ind w:left="2409" w:hanging="1700"/>
      </w:pPr>
      <w:rPr>
        <w:rFonts w:hint="eastAsia"/>
      </w:rPr>
    </w:lvl>
  </w:abstractNum>
  <w:abstractNum w:abstractNumId="10">
    <w:nsid w:val="2601A44B"/>
    <w:multiLevelType w:val="multilevel"/>
    <w:tmpl w:val="2601A44B"/>
    <w:lvl w:ilvl="0">
      <w:start w:val="1"/>
      <w:numFmt w:val="decimal"/>
      <w:lvlText w:val="7.%1"/>
      <w:lvlJc w:val="left"/>
      <w:pPr>
        <w:ind w:left="420" w:hanging="420"/>
      </w:pPr>
      <w:rPr>
        <w:rFonts w:ascii="黑体" w:eastAsia="黑体" w:hAnsi="黑体" w:cs="黑体"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2A5238F8"/>
    <w:multiLevelType w:val="hybridMultilevel"/>
    <w:tmpl w:val="DCEAACF4"/>
    <w:lvl w:ilvl="0" w:tplc="BE60E88A">
      <w:start w:val="1"/>
      <w:numFmt w:val="decimal"/>
      <w:lvlText w:val="3.%1"/>
      <w:lvlJc w:val="left"/>
      <w:pPr>
        <w:ind w:left="420" w:hanging="420"/>
      </w:pPr>
      <w:rPr>
        <w:rFonts w:ascii="Times New Roman" w:eastAsia="宋体" w:hAnsi="Times New Roman" w:cs="Times New Roman" w:hint="default"/>
        <w:b w:val="0"/>
        <w:sz w:val="21"/>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5917C3"/>
    <w:multiLevelType w:val="multilevel"/>
    <w:tmpl w:val="C9A69A3E"/>
    <w:lvl w:ilvl="0">
      <w:start w:val="1"/>
      <w:numFmt w:val="none"/>
      <w:pStyle w:val="a"/>
      <w:suff w:val="nothing"/>
      <w:lvlText w:val="%1——"/>
      <w:lvlJc w:val="left"/>
      <w:pPr>
        <w:ind w:left="833" w:hanging="408"/>
      </w:pPr>
      <w:rPr>
        <w:rFonts w:hint="eastAsia"/>
      </w:rPr>
    </w:lvl>
    <w:lvl w:ilvl="1">
      <w:start w:val="1"/>
      <w:numFmt w:val="bullet"/>
      <w:pStyle w:val="a0"/>
      <w:lvlText w:val=""/>
      <w:lvlJc w:val="left"/>
      <w:pPr>
        <w:tabs>
          <w:tab w:val="num" w:pos="760"/>
        </w:tabs>
        <w:ind w:left="1264" w:hanging="413"/>
      </w:pPr>
      <w:rPr>
        <w:rFonts w:ascii="Symbol" w:hAnsi="Symbol" w:hint="default"/>
        <w:color w:val="auto"/>
      </w:rPr>
    </w:lvl>
    <w:lvl w:ilvl="2">
      <w:start w:val="1"/>
      <w:numFmt w:val="bullet"/>
      <w:pStyle w:val="a1"/>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nsid w:val="2E92A214"/>
    <w:multiLevelType w:val="multilevel"/>
    <w:tmpl w:val="2E92A214"/>
    <w:lvl w:ilvl="0">
      <w:start w:val="1"/>
      <w:numFmt w:val="decimal"/>
      <w:lvlText w:val="7.1.%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71B0E0A"/>
    <w:multiLevelType w:val="multilevel"/>
    <w:tmpl w:val="571B0E0A"/>
    <w:lvl w:ilvl="0">
      <w:start w:val="1"/>
      <w:numFmt w:val="decimal"/>
      <w:suff w:val="space"/>
      <w:lvlText w:val="10.2.%1"/>
      <w:lvlJc w:val="left"/>
      <w:pPr>
        <w:tabs>
          <w:tab w:val="left" w:pos="0"/>
        </w:tabs>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60DE3496"/>
    <w:multiLevelType w:val="multilevel"/>
    <w:tmpl w:val="60DE3496"/>
    <w:lvl w:ilvl="0">
      <w:start w:val="1"/>
      <w:numFmt w:val="decimal"/>
      <w:lvlText w:val="6.1.%1"/>
      <w:lvlJc w:val="left"/>
      <w:pPr>
        <w:ind w:left="6233" w:hanging="420"/>
      </w:pPr>
      <w:rPr>
        <w:rFonts w:ascii="Times New Roman" w:eastAsia="宋体" w:hAnsi="Times New Roman" w:cs="Times New Roman" w:hint="default"/>
        <w:sz w:val="21"/>
        <w:szCs w:val="21"/>
      </w:rPr>
    </w:lvl>
    <w:lvl w:ilvl="1">
      <w:start w:val="1"/>
      <w:numFmt w:val="lowerLetter"/>
      <w:lvlText w:val="%2)"/>
      <w:lvlJc w:val="left"/>
      <w:pPr>
        <w:ind w:left="6653" w:hanging="420"/>
      </w:pPr>
      <w:rPr>
        <w:rFonts w:ascii="宋体" w:eastAsia="宋体" w:hAnsi="宋体" w:cs="宋体" w:hint="default"/>
      </w:rPr>
    </w:lvl>
    <w:lvl w:ilvl="2">
      <w:start w:val="1"/>
      <w:numFmt w:val="lowerRoman"/>
      <w:lvlText w:val="%3."/>
      <w:lvlJc w:val="right"/>
      <w:pPr>
        <w:ind w:left="7073" w:hanging="420"/>
      </w:pPr>
      <w:rPr>
        <w:rFonts w:ascii="宋体" w:eastAsia="宋体" w:hAnsi="宋体" w:cs="宋体" w:hint="default"/>
      </w:rPr>
    </w:lvl>
    <w:lvl w:ilvl="3">
      <w:start w:val="1"/>
      <w:numFmt w:val="decimal"/>
      <w:lvlText w:val="%4."/>
      <w:lvlJc w:val="left"/>
      <w:pPr>
        <w:ind w:left="7493" w:hanging="420"/>
      </w:pPr>
      <w:rPr>
        <w:rFonts w:ascii="宋体" w:eastAsia="宋体" w:hAnsi="宋体" w:cs="宋体" w:hint="default"/>
      </w:rPr>
    </w:lvl>
    <w:lvl w:ilvl="4">
      <w:start w:val="1"/>
      <w:numFmt w:val="lowerLetter"/>
      <w:lvlText w:val="%5)"/>
      <w:lvlJc w:val="left"/>
      <w:pPr>
        <w:ind w:left="7913" w:hanging="420"/>
      </w:pPr>
      <w:rPr>
        <w:rFonts w:ascii="宋体" w:eastAsia="宋体" w:hAnsi="宋体" w:cs="宋体" w:hint="default"/>
      </w:rPr>
    </w:lvl>
    <w:lvl w:ilvl="5">
      <w:start w:val="1"/>
      <w:numFmt w:val="lowerRoman"/>
      <w:lvlText w:val="%6."/>
      <w:lvlJc w:val="right"/>
      <w:pPr>
        <w:ind w:left="8333" w:hanging="420"/>
      </w:pPr>
    </w:lvl>
    <w:lvl w:ilvl="6">
      <w:start w:val="1"/>
      <w:numFmt w:val="decimal"/>
      <w:lvlText w:val="%7."/>
      <w:lvlJc w:val="left"/>
      <w:pPr>
        <w:ind w:left="8753" w:hanging="420"/>
      </w:pPr>
    </w:lvl>
    <w:lvl w:ilvl="7">
      <w:start w:val="1"/>
      <w:numFmt w:val="lowerLetter"/>
      <w:lvlText w:val="%8)"/>
      <w:lvlJc w:val="left"/>
      <w:pPr>
        <w:ind w:left="9173" w:hanging="420"/>
      </w:pPr>
      <w:rPr>
        <w:rFonts w:ascii="宋体" w:eastAsia="宋体" w:hAnsi="宋体" w:cs="宋体" w:hint="default"/>
      </w:rPr>
    </w:lvl>
    <w:lvl w:ilvl="8">
      <w:start w:val="1"/>
      <w:numFmt w:val="lowerRoman"/>
      <w:lvlText w:val="%9."/>
      <w:lvlJc w:val="right"/>
      <w:pPr>
        <w:ind w:left="9593" w:hanging="420"/>
      </w:pPr>
    </w:lvl>
  </w:abstractNum>
  <w:abstractNum w:abstractNumId="16">
    <w:nsid w:val="6A5F0E4F"/>
    <w:multiLevelType w:val="multilevel"/>
    <w:tmpl w:val="6A5F0E4F"/>
    <w:lvl w:ilvl="0">
      <w:start w:val="1"/>
      <w:numFmt w:val="decimal"/>
      <w:lvlText w:val="%1"/>
      <w:lvlJc w:val="left"/>
      <w:pPr>
        <w:ind w:left="425" w:hanging="425"/>
      </w:pPr>
      <w:rPr>
        <w:rFonts w:hint="eastAsia"/>
      </w:rPr>
    </w:lvl>
    <w:lvl w:ilvl="1">
      <w:start w:val="1"/>
      <w:numFmt w:val="decimal"/>
      <w:lvlText w:val="5.%2"/>
      <w:lvlJc w:val="left"/>
      <w:pPr>
        <w:ind w:left="567" w:hanging="567"/>
      </w:pPr>
      <w:rPr>
        <w:rFonts w:ascii="黑体" w:eastAsia="黑体" w:hAnsi="黑体" w:hint="eastAsia"/>
        <w:b w:val="0"/>
        <w:sz w:val="21"/>
        <w:szCs w:val="21"/>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nsid w:val="72F3767A"/>
    <w:multiLevelType w:val="multilevel"/>
    <w:tmpl w:val="72F3767A"/>
    <w:lvl w:ilvl="0">
      <w:start w:val="1"/>
      <w:numFmt w:val="decimal"/>
      <w:lvlText w:val="6.2.%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rPr>
        <w:rFonts w:ascii="宋体" w:eastAsia="宋体" w:hAnsi="宋体" w:cs="宋体" w:hint="default"/>
      </w:rPr>
    </w:lvl>
    <w:lvl w:ilvl="2">
      <w:start w:val="1"/>
      <w:numFmt w:val="lowerRoman"/>
      <w:lvlText w:val="%3."/>
      <w:lvlJc w:val="right"/>
      <w:pPr>
        <w:ind w:left="1260" w:hanging="420"/>
      </w:pPr>
      <w:rPr>
        <w:rFonts w:ascii="宋体" w:eastAsia="宋体" w:hAnsi="宋体" w:cs="宋体" w:hint="default"/>
      </w:rPr>
    </w:lvl>
    <w:lvl w:ilvl="3">
      <w:start w:val="1"/>
      <w:numFmt w:val="decimal"/>
      <w:lvlText w:val="%4."/>
      <w:lvlJc w:val="left"/>
      <w:pPr>
        <w:ind w:left="1680" w:hanging="420"/>
      </w:pPr>
      <w:rPr>
        <w:rFonts w:ascii="宋体" w:eastAsia="宋体" w:hAnsi="宋体" w:cs="宋体" w:hint="default"/>
      </w:rPr>
    </w:lvl>
    <w:lvl w:ilvl="4">
      <w:start w:val="1"/>
      <w:numFmt w:val="lowerLetter"/>
      <w:lvlText w:val="%5)"/>
      <w:lvlJc w:val="left"/>
      <w:pPr>
        <w:ind w:left="2100" w:hanging="420"/>
      </w:pPr>
      <w:rPr>
        <w:rFonts w:ascii="宋体" w:eastAsia="宋体" w:hAnsi="宋体" w:cs="宋体"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rPr>
        <w:rFonts w:ascii="宋体" w:eastAsia="宋体" w:hAnsi="宋体" w:cs="宋体" w:hint="default"/>
      </w:rPr>
    </w:lvl>
    <w:lvl w:ilvl="8">
      <w:start w:val="1"/>
      <w:numFmt w:val="lowerRoman"/>
      <w:lvlText w:val="%9."/>
      <w:lvlJc w:val="right"/>
      <w:pPr>
        <w:ind w:left="3780" w:hanging="420"/>
      </w:pPr>
    </w:lvl>
  </w:abstractNum>
  <w:abstractNum w:abstractNumId="18">
    <w:nsid w:val="7BA2E0C1"/>
    <w:multiLevelType w:val="multilevel"/>
    <w:tmpl w:val="7BA2E0C1"/>
    <w:lvl w:ilvl="0">
      <w:start w:val="1"/>
      <w:numFmt w:val="decimal"/>
      <w:lvlText w:val="9.%1"/>
      <w:lvlJc w:val="left"/>
      <w:pPr>
        <w:ind w:left="420" w:hanging="420"/>
      </w:pPr>
      <w:rPr>
        <w:rFonts w:ascii="Times New Roman" w:eastAsia="宋体" w:hAnsi="Times New Roman"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6"/>
  </w:num>
  <w:num w:numId="3">
    <w:abstractNumId w:val="1"/>
  </w:num>
  <w:num w:numId="4">
    <w:abstractNumId w:val="3"/>
  </w:num>
  <w:num w:numId="5">
    <w:abstractNumId w:val="15"/>
  </w:num>
  <w:num w:numId="6">
    <w:abstractNumId w:val="17"/>
  </w:num>
  <w:num w:numId="7">
    <w:abstractNumId w:val="7"/>
  </w:num>
  <w:num w:numId="8">
    <w:abstractNumId w:val="2"/>
  </w:num>
  <w:num w:numId="9">
    <w:abstractNumId w:val="10"/>
  </w:num>
  <w:num w:numId="10">
    <w:abstractNumId w:val="13"/>
  </w:num>
  <w:num w:numId="11">
    <w:abstractNumId w:val="5"/>
  </w:num>
  <w:num w:numId="12">
    <w:abstractNumId w:val="4"/>
  </w:num>
  <w:num w:numId="13">
    <w:abstractNumId w:val="0"/>
  </w:num>
  <w:num w:numId="14">
    <w:abstractNumId w:val="6"/>
  </w:num>
  <w:num w:numId="15">
    <w:abstractNumId w:val="18"/>
  </w:num>
  <w:num w:numId="16">
    <w:abstractNumId w:val="8"/>
  </w:num>
  <w:num w:numId="17">
    <w:abstractNumId w:val="14"/>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defaultTabStop w:val="420"/>
  <w:evenAndOddHeaders/>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FmYzg3MjkyZDFhNTBhMDk5NTliY2YzYTA3ODFmNmMifQ=="/>
  </w:docVars>
  <w:rsids>
    <w:rsidRoot w:val="00E62AFB"/>
    <w:rsid w:val="00014AC2"/>
    <w:rsid w:val="0001684E"/>
    <w:rsid w:val="00016925"/>
    <w:rsid w:val="00021321"/>
    <w:rsid w:val="00027D61"/>
    <w:rsid w:val="00030CE3"/>
    <w:rsid w:val="00031EEA"/>
    <w:rsid w:val="00036558"/>
    <w:rsid w:val="00043956"/>
    <w:rsid w:val="00043DD1"/>
    <w:rsid w:val="000444BA"/>
    <w:rsid w:val="0004736B"/>
    <w:rsid w:val="0005528D"/>
    <w:rsid w:val="0005726B"/>
    <w:rsid w:val="0006424A"/>
    <w:rsid w:val="0006527C"/>
    <w:rsid w:val="000731FF"/>
    <w:rsid w:val="000749FF"/>
    <w:rsid w:val="00075EEA"/>
    <w:rsid w:val="0008109B"/>
    <w:rsid w:val="00081E14"/>
    <w:rsid w:val="00087C26"/>
    <w:rsid w:val="00093D69"/>
    <w:rsid w:val="0009642E"/>
    <w:rsid w:val="000A18BC"/>
    <w:rsid w:val="000A25B1"/>
    <w:rsid w:val="000A7897"/>
    <w:rsid w:val="000B0106"/>
    <w:rsid w:val="000B0D22"/>
    <w:rsid w:val="000B386D"/>
    <w:rsid w:val="000B6006"/>
    <w:rsid w:val="000D4420"/>
    <w:rsid w:val="000D569F"/>
    <w:rsid w:val="000D637A"/>
    <w:rsid w:val="000E1D03"/>
    <w:rsid w:val="000E3488"/>
    <w:rsid w:val="000E56AF"/>
    <w:rsid w:val="000F226D"/>
    <w:rsid w:val="0010142B"/>
    <w:rsid w:val="00103145"/>
    <w:rsid w:val="001046EE"/>
    <w:rsid w:val="00112539"/>
    <w:rsid w:val="00113CDC"/>
    <w:rsid w:val="001146D5"/>
    <w:rsid w:val="0011518F"/>
    <w:rsid w:val="001235C8"/>
    <w:rsid w:val="00132970"/>
    <w:rsid w:val="001339CA"/>
    <w:rsid w:val="0013545C"/>
    <w:rsid w:val="00135E22"/>
    <w:rsid w:val="00135F3D"/>
    <w:rsid w:val="0013774B"/>
    <w:rsid w:val="00137B1E"/>
    <w:rsid w:val="00137BA0"/>
    <w:rsid w:val="00140BC3"/>
    <w:rsid w:val="00141891"/>
    <w:rsid w:val="0014464F"/>
    <w:rsid w:val="001474C4"/>
    <w:rsid w:val="0015266B"/>
    <w:rsid w:val="00153BF7"/>
    <w:rsid w:val="00155BA6"/>
    <w:rsid w:val="001619D5"/>
    <w:rsid w:val="001643DB"/>
    <w:rsid w:val="00165BE7"/>
    <w:rsid w:val="0016705A"/>
    <w:rsid w:val="00173ECD"/>
    <w:rsid w:val="001754A7"/>
    <w:rsid w:val="00177D38"/>
    <w:rsid w:val="00185474"/>
    <w:rsid w:val="00186A26"/>
    <w:rsid w:val="001962BE"/>
    <w:rsid w:val="00197E58"/>
    <w:rsid w:val="001A01FC"/>
    <w:rsid w:val="001A3B07"/>
    <w:rsid w:val="001A7D53"/>
    <w:rsid w:val="001B0D4F"/>
    <w:rsid w:val="001B2659"/>
    <w:rsid w:val="001B6EF6"/>
    <w:rsid w:val="001C06F6"/>
    <w:rsid w:val="001C0D06"/>
    <w:rsid w:val="001C5967"/>
    <w:rsid w:val="001C7A26"/>
    <w:rsid w:val="001D173C"/>
    <w:rsid w:val="001D3F50"/>
    <w:rsid w:val="001E2C21"/>
    <w:rsid w:val="001E7CE4"/>
    <w:rsid w:val="001F0A45"/>
    <w:rsid w:val="0020051C"/>
    <w:rsid w:val="00203A5E"/>
    <w:rsid w:val="00203CE1"/>
    <w:rsid w:val="002055EE"/>
    <w:rsid w:val="00205F15"/>
    <w:rsid w:val="002105CF"/>
    <w:rsid w:val="00213701"/>
    <w:rsid w:val="00214CA4"/>
    <w:rsid w:val="00222EC3"/>
    <w:rsid w:val="00224DD8"/>
    <w:rsid w:val="002279FB"/>
    <w:rsid w:val="00227F0D"/>
    <w:rsid w:val="00232B47"/>
    <w:rsid w:val="0023403D"/>
    <w:rsid w:val="00240FAD"/>
    <w:rsid w:val="002430F2"/>
    <w:rsid w:val="002652AD"/>
    <w:rsid w:val="00273925"/>
    <w:rsid w:val="002801DD"/>
    <w:rsid w:val="0028139D"/>
    <w:rsid w:val="00283535"/>
    <w:rsid w:val="0029129E"/>
    <w:rsid w:val="0029329E"/>
    <w:rsid w:val="002A0F85"/>
    <w:rsid w:val="002A31A9"/>
    <w:rsid w:val="002A3566"/>
    <w:rsid w:val="002A4197"/>
    <w:rsid w:val="002A5937"/>
    <w:rsid w:val="002B0F33"/>
    <w:rsid w:val="002B4547"/>
    <w:rsid w:val="002C08EC"/>
    <w:rsid w:val="002C6234"/>
    <w:rsid w:val="002C6E9E"/>
    <w:rsid w:val="002D44DD"/>
    <w:rsid w:val="002D5CAD"/>
    <w:rsid w:val="002D603D"/>
    <w:rsid w:val="002D6413"/>
    <w:rsid w:val="002D6493"/>
    <w:rsid w:val="002E4A30"/>
    <w:rsid w:val="002F09E7"/>
    <w:rsid w:val="002F66D4"/>
    <w:rsid w:val="002F6DFA"/>
    <w:rsid w:val="00305301"/>
    <w:rsid w:val="003055C4"/>
    <w:rsid w:val="00312647"/>
    <w:rsid w:val="00312C38"/>
    <w:rsid w:val="00315171"/>
    <w:rsid w:val="0032047F"/>
    <w:rsid w:val="0032285A"/>
    <w:rsid w:val="003329E2"/>
    <w:rsid w:val="0033678C"/>
    <w:rsid w:val="00337901"/>
    <w:rsid w:val="00344CCA"/>
    <w:rsid w:val="003456E3"/>
    <w:rsid w:val="003562CC"/>
    <w:rsid w:val="0036315B"/>
    <w:rsid w:val="003634DC"/>
    <w:rsid w:val="00366ED3"/>
    <w:rsid w:val="00371204"/>
    <w:rsid w:val="00383059"/>
    <w:rsid w:val="00394C92"/>
    <w:rsid w:val="003A0C28"/>
    <w:rsid w:val="003A4926"/>
    <w:rsid w:val="003A590D"/>
    <w:rsid w:val="003A654A"/>
    <w:rsid w:val="003A6680"/>
    <w:rsid w:val="003B073D"/>
    <w:rsid w:val="003B2F57"/>
    <w:rsid w:val="003B541F"/>
    <w:rsid w:val="003C4F54"/>
    <w:rsid w:val="003C6AC1"/>
    <w:rsid w:val="003E4C49"/>
    <w:rsid w:val="003E640B"/>
    <w:rsid w:val="003E67CF"/>
    <w:rsid w:val="003F0AAE"/>
    <w:rsid w:val="003F60D6"/>
    <w:rsid w:val="00400348"/>
    <w:rsid w:val="004119E6"/>
    <w:rsid w:val="00413630"/>
    <w:rsid w:val="004139A3"/>
    <w:rsid w:val="00415BFA"/>
    <w:rsid w:val="00416C76"/>
    <w:rsid w:val="00417583"/>
    <w:rsid w:val="00420E5F"/>
    <w:rsid w:val="004274C7"/>
    <w:rsid w:val="00432CB9"/>
    <w:rsid w:val="00435BB4"/>
    <w:rsid w:val="00444012"/>
    <w:rsid w:val="004523D2"/>
    <w:rsid w:val="00452454"/>
    <w:rsid w:val="00453733"/>
    <w:rsid w:val="00457307"/>
    <w:rsid w:val="004610F9"/>
    <w:rsid w:val="00462D00"/>
    <w:rsid w:val="0047736F"/>
    <w:rsid w:val="0048521C"/>
    <w:rsid w:val="004858D1"/>
    <w:rsid w:val="0049108F"/>
    <w:rsid w:val="00491F97"/>
    <w:rsid w:val="00493503"/>
    <w:rsid w:val="004A11BE"/>
    <w:rsid w:val="004A64C9"/>
    <w:rsid w:val="004B1944"/>
    <w:rsid w:val="004B45C1"/>
    <w:rsid w:val="004C28E6"/>
    <w:rsid w:val="004C4652"/>
    <w:rsid w:val="004C4BF2"/>
    <w:rsid w:val="004C62DA"/>
    <w:rsid w:val="004D1EE9"/>
    <w:rsid w:val="004D3C80"/>
    <w:rsid w:val="004D4CC3"/>
    <w:rsid w:val="004F1B09"/>
    <w:rsid w:val="004F5C39"/>
    <w:rsid w:val="004F69A1"/>
    <w:rsid w:val="005065F6"/>
    <w:rsid w:val="005116CE"/>
    <w:rsid w:val="0051274B"/>
    <w:rsid w:val="00516B56"/>
    <w:rsid w:val="00523B88"/>
    <w:rsid w:val="005245E5"/>
    <w:rsid w:val="005271EE"/>
    <w:rsid w:val="00527D1D"/>
    <w:rsid w:val="00527DC5"/>
    <w:rsid w:val="00530645"/>
    <w:rsid w:val="005323B0"/>
    <w:rsid w:val="005332C4"/>
    <w:rsid w:val="00545CFF"/>
    <w:rsid w:val="00551C46"/>
    <w:rsid w:val="00551F6F"/>
    <w:rsid w:val="00556676"/>
    <w:rsid w:val="00556EC7"/>
    <w:rsid w:val="0057259C"/>
    <w:rsid w:val="005739EE"/>
    <w:rsid w:val="0057435D"/>
    <w:rsid w:val="00574DC6"/>
    <w:rsid w:val="00575A02"/>
    <w:rsid w:val="00576B65"/>
    <w:rsid w:val="00577003"/>
    <w:rsid w:val="005838B2"/>
    <w:rsid w:val="00583BAE"/>
    <w:rsid w:val="0059156D"/>
    <w:rsid w:val="00593925"/>
    <w:rsid w:val="00594A9C"/>
    <w:rsid w:val="00597F5C"/>
    <w:rsid w:val="005A1997"/>
    <w:rsid w:val="005B07EC"/>
    <w:rsid w:val="005B0974"/>
    <w:rsid w:val="005C3C48"/>
    <w:rsid w:val="005C49F6"/>
    <w:rsid w:val="005C7BA8"/>
    <w:rsid w:val="005D0F46"/>
    <w:rsid w:val="005E1031"/>
    <w:rsid w:val="005E4EDB"/>
    <w:rsid w:val="005E642F"/>
    <w:rsid w:val="005F0AED"/>
    <w:rsid w:val="005F4840"/>
    <w:rsid w:val="0060057F"/>
    <w:rsid w:val="00602ACB"/>
    <w:rsid w:val="00616BCC"/>
    <w:rsid w:val="0062090E"/>
    <w:rsid w:val="00620D73"/>
    <w:rsid w:val="0062267F"/>
    <w:rsid w:val="00622F87"/>
    <w:rsid w:val="006250BB"/>
    <w:rsid w:val="00626E6E"/>
    <w:rsid w:val="006271EF"/>
    <w:rsid w:val="00637B2F"/>
    <w:rsid w:val="00640192"/>
    <w:rsid w:val="00662BB0"/>
    <w:rsid w:val="00670C48"/>
    <w:rsid w:val="00671BBD"/>
    <w:rsid w:val="00671C58"/>
    <w:rsid w:val="006756B6"/>
    <w:rsid w:val="00676105"/>
    <w:rsid w:val="00682A24"/>
    <w:rsid w:val="00684234"/>
    <w:rsid w:val="006844FA"/>
    <w:rsid w:val="00691035"/>
    <w:rsid w:val="006A1A08"/>
    <w:rsid w:val="006A3496"/>
    <w:rsid w:val="006A3596"/>
    <w:rsid w:val="006A78CF"/>
    <w:rsid w:val="006B3136"/>
    <w:rsid w:val="006B664E"/>
    <w:rsid w:val="006C330E"/>
    <w:rsid w:val="006C7B42"/>
    <w:rsid w:val="006E07D3"/>
    <w:rsid w:val="006E10E7"/>
    <w:rsid w:val="006E40A8"/>
    <w:rsid w:val="006E7437"/>
    <w:rsid w:val="006E7532"/>
    <w:rsid w:val="006F1C0D"/>
    <w:rsid w:val="006F4F78"/>
    <w:rsid w:val="006F5E71"/>
    <w:rsid w:val="006F62F0"/>
    <w:rsid w:val="006F7D73"/>
    <w:rsid w:val="00700B2C"/>
    <w:rsid w:val="00702168"/>
    <w:rsid w:val="007042F4"/>
    <w:rsid w:val="0070647A"/>
    <w:rsid w:val="0070682F"/>
    <w:rsid w:val="00706BFA"/>
    <w:rsid w:val="00710E0C"/>
    <w:rsid w:val="00716268"/>
    <w:rsid w:val="00716C82"/>
    <w:rsid w:val="00717EAB"/>
    <w:rsid w:val="00720FEA"/>
    <w:rsid w:val="007236E2"/>
    <w:rsid w:val="007318CE"/>
    <w:rsid w:val="00736286"/>
    <w:rsid w:val="00742D3B"/>
    <w:rsid w:val="0074700B"/>
    <w:rsid w:val="00747B72"/>
    <w:rsid w:val="00751F06"/>
    <w:rsid w:val="0075514D"/>
    <w:rsid w:val="0075642A"/>
    <w:rsid w:val="007566C4"/>
    <w:rsid w:val="007567EE"/>
    <w:rsid w:val="00764D19"/>
    <w:rsid w:val="00764E9E"/>
    <w:rsid w:val="00767E3F"/>
    <w:rsid w:val="00772109"/>
    <w:rsid w:val="007726B1"/>
    <w:rsid w:val="007737B2"/>
    <w:rsid w:val="00775A88"/>
    <w:rsid w:val="00777276"/>
    <w:rsid w:val="00785A7E"/>
    <w:rsid w:val="00786A33"/>
    <w:rsid w:val="007875F6"/>
    <w:rsid w:val="007964E3"/>
    <w:rsid w:val="007A5E4D"/>
    <w:rsid w:val="007B108B"/>
    <w:rsid w:val="007B1D61"/>
    <w:rsid w:val="007B74A9"/>
    <w:rsid w:val="007D7144"/>
    <w:rsid w:val="007E05B7"/>
    <w:rsid w:val="007E3384"/>
    <w:rsid w:val="007E436B"/>
    <w:rsid w:val="007E773F"/>
    <w:rsid w:val="007F0903"/>
    <w:rsid w:val="007F283A"/>
    <w:rsid w:val="00800703"/>
    <w:rsid w:val="00801CB0"/>
    <w:rsid w:val="008278B5"/>
    <w:rsid w:val="0082791C"/>
    <w:rsid w:val="00831B2F"/>
    <w:rsid w:val="00834319"/>
    <w:rsid w:val="00834FF0"/>
    <w:rsid w:val="008457FF"/>
    <w:rsid w:val="00847FD2"/>
    <w:rsid w:val="0085099B"/>
    <w:rsid w:val="008515BF"/>
    <w:rsid w:val="00855ECE"/>
    <w:rsid w:val="00864CC5"/>
    <w:rsid w:val="00864DF7"/>
    <w:rsid w:val="00867635"/>
    <w:rsid w:val="00875E78"/>
    <w:rsid w:val="0087677F"/>
    <w:rsid w:val="0088533D"/>
    <w:rsid w:val="00886972"/>
    <w:rsid w:val="00890480"/>
    <w:rsid w:val="00893008"/>
    <w:rsid w:val="00893733"/>
    <w:rsid w:val="008A4820"/>
    <w:rsid w:val="008A50B8"/>
    <w:rsid w:val="008A63E6"/>
    <w:rsid w:val="008B2BEB"/>
    <w:rsid w:val="008C259D"/>
    <w:rsid w:val="008C6312"/>
    <w:rsid w:val="008C7B77"/>
    <w:rsid w:val="008D1F48"/>
    <w:rsid w:val="008D35E9"/>
    <w:rsid w:val="008D78A2"/>
    <w:rsid w:val="008D7962"/>
    <w:rsid w:val="008F08CB"/>
    <w:rsid w:val="008F08DA"/>
    <w:rsid w:val="008F0F6B"/>
    <w:rsid w:val="008F3721"/>
    <w:rsid w:val="008F5FB0"/>
    <w:rsid w:val="008F68E2"/>
    <w:rsid w:val="009032A9"/>
    <w:rsid w:val="00904A39"/>
    <w:rsid w:val="00904D25"/>
    <w:rsid w:val="0091111E"/>
    <w:rsid w:val="009214CF"/>
    <w:rsid w:val="00921EFB"/>
    <w:rsid w:val="009301E1"/>
    <w:rsid w:val="009369D4"/>
    <w:rsid w:val="00940D9B"/>
    <w:rsid w:val="00941616"/>
    <w:rsid w:val="00947708"/>
    <w:rsid w:val="009524AD"/>
    <w:rsid w:val="00952BFF"/>
    <w:rsid w:val="00956852"/>
    <w:rsid w:val="00963E34"/>
    <w:rsid w:val="00970BF7"/>
    <w:rsid w:val="00983247"/>
    <w:rsid w:val="00985AD2"/>
    <w:rsid w:val="00986970"/>
    <w:rsid w:val="009929E2"/>
    <w:rsid w:val="009937AB"/>
    <w:rsid w:val="009A2048"/>
    <w:rsid w:val="009B2666"/>
    <w:rsid w:val="009B4787"/>
    <w:rsid w:val="009B4AC3"/>
    <w:rsid w:val="009B57AC"/>
    <w:rsid w:val="009C074D"/>
    <w:rsid w:val="009C430F"/>
    <w:rsid w:val="009C6FFD"/>
    <w:rsid w:val="009C7362"/>
    <w:rsid w:val="009D2945"/>
    <w:rsid w:val="009D460A"/>
    <w:rsid w:val="009E3781"/>
    <w:rsid w:val="009E5387"/>
    <w:rsid w:val="009F7DFA"/>
    <w:rsid w:val="00A0165D"/>
    <w:rsid w:val="00A02B51"/>
    <w:rsid w:val="00A14D22"/>
    <w:rsid w:val="00A164F8"/>
    <w:rsid w:val="00A16C71"/>
    <w:rsid w:val="00A24946"/>
    <w:rsid w:val="00A253EF"/>
    <w:rsid w:val="00A27371"/>
    <w:rsid w:val="00A3647B"/>
    <w:rsid w:val="00A45EE3"/>
    <w:rsid w:val="00A55B63"/>
    <w:rsid w:val="00A61343"/>
    <w:rsid w:val="00A7037F"/>
    <w:rsid w:val="00A7193E"/>
    <w:rsid w:val="00A81F9F"/>
    <w:rsid w:val="00A844D9"/>
    <w:rsid w:val="00A848F1"/>
    <w:rsid w:val="00A91829"/>
    <w:rsid w:val="00A961BB"/>
    <w:rsid w:val="00AA012B"/>
    <w:rsid w:val="00AA3FEA"/>
    <w:rsid w:val="00AA4190"/>
    <w:rsid w:val="00AA5B31"/>
    <w:rsid w:val="00AC49A4"/>
    <w:rsid w:val="00AC5952"/>
    <w:rsid w:val="00AE0F89"/>
    <w:rsid w:val="00AE198B"/>
    <w:rsid w:val="00AF380B"/>
    <w:rsid w:val="00AF784F"/>
    <w:rsid w:val="00B000AF"/>
    <w:rsid w:val="00B02EE3"/>
    <w:rsid w:val="00B041D3"/>
    <w:rsid w:val="00B06A48"/>
    <w:rsid w:val="00B16199"/>
    <w:rsid w:val="00B16978"/>
    <w:rsid w:val="00B177D4"/>
    <w:rsid w:val="00B17DE0"/>
    <w:rsid w:val="00B22FB7"/>
    <w:rsid w:val="00B240ED"/>
    <w:rsid w:val="00B25235"/>
    <w:rsid w:val="00B27878"/>
    <w:rsid w:val="00B4717A"/>
    <w:rsid w:val="00B51953"/>
    <w:rsid w:val="00B520C9"/>
    <w:rsid w:val="00B54A12"/>
    <w:rsid w:val="00B554D7"/>
    <w:rsid w:val="00B60B88"/>
    <w:rsid w:val="00B65F79"/>
    <w:rsid w:val="00B666D8"/>
    <w:rsid w:val="00B76DDE"/>
    <w:rsid w:val="00B82DC8"/>
    <w:rsid w:val="00B83250"/>
    <w:rsid w:val="00B839C8"/>
    <w:rsid w:val="00B86637"/>
    <w:rsid w:val="00B92459"/>
    <w:rsid w:val="00B94C57"/>
    <w:rsid w:val="00BA30FF"/>
    <w:rsid w:val="00BA55C4"/>
    <w:rsid w:val="00BA5BB8"/>
    <w:rsid w:val="00BB589B"/>
    <w:rsid w:val="00BB5E14"/>
    <w:rsid w:val="00BB6EFD"/>
    <w:rsid w:val="00BB7480"/>
    <w:rsid w:val="00BB784C"/>
    <w:rsid w:val="00BC186D"/>
    <w:rsid w:val="00BC5176"/>
    <w:rsid w:val="00BC5DE5"/>
    <w:rsid w:val="00BC6871"/>
    <w:rsid w:val="00BC7AEB"/>
    <w:rsid w:val="00BD0436"/>
    <w:rsid w:val="00BD4C0D"/>
    <w:rsid w:val="00BD63AB"/>
    <w:rsid w:val="00BD67D9"/>
    <w:rsid w:val="00BE197C"/>
    <w:rsid w:val="00BE618E"/>
    <w:rsid w:val="00BE638A"/>
    <w:rsid w:val="00C061B7"/>
    <w:rsid w:val="00C06613"/>
    <w:rsid w:val="00C10FC1"/>
    <w:rsid w:val="00C16A62"/>
    <w:rsid w:val="00C16C89"/>
    <w:rsid w:val="00C20241"/>
    <w:rsid w:val="00C20D5E"/>
    <w:rsid w:val="00C21889"/>
    <w:rsid w:val="00C32139"/>
    <w:rsid w:val="00C3411A"/>
    <w:rsid w:val="00C36223"/>
    <w:rsid w:val="00C50D3F"/>
    <w:rsid w:val="00C60AF3"/>
    <w:rsid w:val="00C61E4F"/>
    <w:rsid w:val="00C6319F"/>
    <w:rsid w:val="00C67B64"/>
    <w:rsid w:val="00C75075"/>
    <w:rsid w:val="00C768E5"/>
    <w:rsid w:val="00C8437F"/>
    <w:rsid w:val="00C84C45"/>
    <w:rsid w:val="00C84DD5"/>
    <w:rsid w:val="00C870CF"/>
    <w:rsid w:val="00C87F82"/>
    <w:rsid w:val="00C94AFA"/>
    <w:rsid w:val="00C963B9"/>
    <w:rsid w:val="00C968F6"/>
    <w:rsid w:val="00CA2E92"/>
    <w:rsid w:val="00CA63C7"/>
    <w:rsid w:val="00CB1E4D"/>
    <w:rsid w:val="00CB61FE"/>
    <w:rsid w:val="00CB7236"/>
    <w:rsid w:val="00CC136E"/>
    <w:rsid w:val="00CC1C67"/>
    <w:rsid w:val="00CD468D"/>
    <w:rsid w:val="00CE4404"/>
    <w:rsid w:val="00CE5B28"/>
    <w:rsid w:val="00CF5108"/>
    <w:rsid w:val="00CF5DC2"/>
    <w:rsid w:val="00D10AC7"/>
    <w:rsid w:val="00D15989"/>
    <w:rsid w:val="00D16FF9"/>
    <w:rsid w:val="00D178FA"/>
    <w:rsid w:val="00D23124"/>
    <w:rsid w:val="00D252EB"/>
    <w:rsid w:val="00D3208A"/>
    <w:rsid w:val="00D36B4C"/>
    <w:rsid w:val="00D40359"/>
    <w:rsid w:val="00D46EEE"/>
    <w:rsid w:val="00D529AF"/>
    <w:rsid w:val="00D52DD7"/>
    <w:rsid w:val="00D6010F"/>
    <w:rsid w:val="00D700B6"/>
    <w:rsid w:val="00D74F7F"/>
    <w:rsid w:val="00D81DB6"/>
    <w:rsid w:val="00D82EB7"/>
    <w:rsid w:val="00D90B46"/>
    <w:rsid w:val="00D96688"/>
    <w:rsid w:val="00DA1905"/>
    <w:rsid w:val="00DA609E"/>
    <w:rsid w:val="00DB28EF"/>
    <w:rsid w:val="00DB6665"/>
    <w:rsid w:val="00DC6C0D"/>
    <w:rsid w:val="00DD0A1F"/>
    <w:rsid w:val="00DD30AE"/>
    <w:rsid w:val="00DD3215"/>
    <w:rsid w:val="00DE346F"/>
    <w:rsid w:val="00DF4DDE"/>
    <w:rsid w:val="00DF622A"/>
    <w:rsid w:val="00DF6CD9"/>
    <w:rsid w:val="00E07422"/>
    <w:rsid w:val="00E11A97"/>
    <w:rsid w:val="00E20118"/>
    <w:rsid w:val="00E25639"/>
    <w:rsid w:val="00E266F4"/>
    <w:rsid w:val="00E27632"/>
    <w:rsid w:val="00E30516"/>
    <w:rsid w:val="00E31C35"/>
    <w:rsid w:val="00E4229D"/>
    <w:rsid w:val="00E4576E"/>
    <w:rsid w:val="00E551B2"/>
    <w:rsid w:val="00E56673"/>
    <w:rsid w:val="00E60C9C"/>
    <w:rsid w:val="00E62AFB"/>
    <w:rsid w:val="00E6377A"/>
    <w:rsid w:val="00E70285"/>
    <w:rsid w:val="00E7097E"/>
    <w:rsid w:val="00E733EB"/>
    <w:rsid w:val="00E7373C"/>
    <w:rsid w:val="00E770D1"/>
    <w:rsid w:val="00E77912"/>
    <w:rsid w:val="00E826EF"/>
    <w:rsid w:val="00E97F12"/>
    <w:rsid w:val="00EA0D43"/>
    <w:rsid w:val="00EA1EB0"/>
    <w:rsid w:val="00EA2107"/>
    <w:rsid w:val="00ED668F"/>
    <w:rsid w:val="00EE24E0"/>
    <w:rsid w:val="00EE463F"/>
    <w:rsid w:val="00EF03AA"/>
    <w:rsid w:val="00EF6857"/>
    <w:rsid w:val="00EF6DF4"/>
    <w:rsid w:val="00F072FE"/>
    <w:rsid w:val="00F11910"/>
    <w:rsid w:val="00F15678"/>
    <w:rsid w:val="00F214B3"/>
    <w:rsid w:val="00F27B14"/>
    <w:rsid w:val="00F31271"/>
    <w:rsid w:val="00F32EFC"/>
    <w:rsid w:val="00F3308C"/>
    <w:rsid w:val="00F355B7"/>
    <w:rsid w:val="00F41C01"/>
    <w:rsid w:val="00F42D1D"/>
    <w:rsid w:val="00F45674"/>
    <w:rsid w:val="00F46465"/>
    <w:rsid w:val="00F51A4D"/>
    <w:rsid w:val="00F55243"/>
    <w:rsid w:val="00F561EC"/>
    <w:rsid w:val="00F570BE"/>
    <w:rsid w:val="00F673A9"/>
    <w:rsid w:val="00F67691"/>
    <w:rsid w:val="00F71EDC"/>
    <w:rsid w:val="00F841B3"/>
    <w:rsid w:val="00F937C0"/>
    <w:rsid w:val="00F96A6F"/>
    <w:rsid w:val="00FA0E89"/>
    <w:rsid w:val="00FA2555"/>
    <w:rsid w:val="00FA6A89"/>
    <w:rsid w:val="00FD0239"/>
    <w:rsid w:val="00FD57ED"/>
    <w:rsid w:val="00FD6CAC"/>
    <w:rsid w:val="00FE5082"/>
    <w:rsid w:val="00FF2D9E"/>
    <w:rsid w:val="00FF33E4"/>
    <w:rsid w:val="00FF5053"/>
    <w:rsid w:val="01DA23AF"/>
    <w:rsid w:val="07284D5D"/>
    <w:rsid w:val="07E64B0E"/>
    <w:rsid w:val="09C865DA"/>
    <w:rsid w:val="0B1B16A5"/>
    <w:rsid w:val="0B803B0B"/>
    <w:rsid w:val="0B8F7D8F"/>
    <w:rsid w:val="1226540D"/>
    <w:rsid w:val="222B1B91"/>
    <w:rsid w:val="2704671D"/>
    <w:rsid w:val="271A6C37"/>
    <w:rsid w:val="32C67CA6"/>
    <w:rsid w:val="336B25B7"/>
    <w:rsid w:val="35D549C2"/>
    <w:rsid w:val="37F814EB"/>
    <w:rsid w:val="39485AC1"/>
    <w:rsid w:val="3CC54F41"/>
    <w:rsid w:val="3E9E71BB"/>
    <w:rsid w:val="3FF2093E"/>
    <w:rsid w:val="46D94289"/>
    <w:rsid w:val="50A31A57"/>
    <w:rsid w:val="532F2187"/>
    <w:rsid w:val="53733096"/>
    <w:rsid w:val="5A8546B0"/>
    <w:rsid w:val="5B735D21"/>
    <w:rsid w:val="61DD394A"/>
    <w:rsid w:val="6B4C39CC"/>
    <w:rsid w:val="6B9564BA"/>
    <w:rsid w:val="6E9508E7"/>
    <w:rsid w:val="6EC01171"/>
    <w:rsid w:val="6ED965F7"/>
    <w:rsid w:val="73576C66"/>
    <w:rsid w:val="751D6FD5"/>
    <w:rsid w:val="75E21617"/>
    <w:rsid w:val="76824FD5"/>
    <w:rsid w:val="7832403D"/>
    <w:rsid w:val="7AA519DC"/>
    <w:rsid w:val="7AEF219F"/>
    <w:rsid w:val="7B236B22"/>
    <w:rsid w:val="7FA64E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C5E2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nhideWhenUsed="0"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rPr>
      <w:kern w:val="2"/>
      <w:sz w:val="21"/>
      <w:szCs w:val="24"/>
    </w:rPr>
  </w:style>
  <w:style w:type="paragraph" w:styleId="1">
    <w:name w:val="heading 1"/>
    <w:basedOn w:val="a2"/>
    <w:next w:val="a2"/>
    <w:link w:val="1Char"/>
    <w:uiPriority w:val="9"/>
    <w:qFormat/>
    <w:pPr>
      <w:keepNext/>
      <w:keepLines/>
      <w:spacing w:before="340" w:after="330" w:line="578" w:lineRule="auto"/>
      <w:outlineLvl w:val="0"/>
    </w:pPr>
    <w:rPr>
      <w:b/>
      <w:bCs/>
      <w:kern w:val="44"/>
      <w:sz w:val="44"/>
      <w:szCs w:val="44"/>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annotation text"/>
    <w:basedOn w:val="a2"/>
    <w:link w:val="Char"/>
    <w:uiPriority w:val="99"/>
    <w:semiHidden/>
    <w:unhideWhenUsed/>
    <w:qFormat/>
    <w:pPr>
      <w:jc w:val="left"/>
    </w:pPr>
    <w:rPr>
      <w:rFonts w:asciiTheme="minorHAnsi" w:eastAsiaTheme="minorEastAsia" w:hAnsiTheme="minorHAnsi" w:cstheme="minorBidi"/>
      <w:szCs w:val="22"/>
    </w:rPr>
  </w:style>
  <w:style w:type="paragraph" w:styleId="a7">
    <w:name w:val="Body Text"/>
    <w:basedOn w:val="a2"/>
    <w:link w:val="Char0"/>
    <w:uiPriority w:val="1"/>
    <w:qFormat/>
    <w:pPr>
      <w:autoSpaceDE w:val="0"/>
      <w:autoSpaceDN w:val="0"/>
      <w:jc w:val="left"/>
    </w:pPr>
    <w:rPr>
      <w:rFonts w:ascii="宋体" w:hAnsi="宋体" w:cs="宋体"/>
      <w:kern w:val="0"/>
      <w:sz w:val="20"/>
      <w:szCs w:val="20"/>
      <w:lang w:eastAsia="en-US"/>
    </w:rPr>
  </w:style>
  <w:style w:type="paragraph" w:styleId="a8">
    <w:name w:val="Balloon Text"/>
    <w:basedOn w:val="a2"/>
    <w:link w:val="Char1"/>
    <w:uiPriority w:val="99"/>
    <w:semiHidden/>
    <w:unhideWhenUsed/>
    <w:qFormat/>
    <w:rPr>
      <w:sz w:val="18"/>
      <w:szCs w:val="18"/>
    </w:rPr>
  </w:style>
  <w:style w:type="paragraph" w:styleId="a9">
    <w:name w:val="footer"/>
    <w:basedOn w:val="a2"/>
    <w:link w:val="Char2"/>
    <w:uiPriority w:val="99"/>
    <w:qFormat/>
    <w:pPr>
      <w:snapToGrid w:val="0"/>
      <w:ind w:rightChars="100" w:right="210"/>
      <w:jc w:val="right"/>
    </w:pPr>
    <w:rPr>
      <w:sz w:val="18"/>
      <w:szCs w:val="18"/>
    </w:rPr>
  </w:style>
  <w:style w:type="paragraph" w:styleId="aa">
    <w:name w:val="header"/>
    <w:basedOn w:val="a2"/>
    <w:link w:val="Char3"/>
    <w:uiPriority w:val="99"/>
    <w:qFormat/>
    <w:pPr>
      <w:snapToGrid w:val="0"/>
      <w:jc w:val="left"/>
    </w:pPr>
    <w:rPr>
      <w:sz w:val="18"/>
      <w:szCs w:val="18"/>
    </w:rPr>
  </w:style>
  <w:style w:type="paragraph" w:styleId="10">
    <w:name w:val="toc 1"/>
    <w:basedOn w:val="a2"/>
    <w:next w:val="a2"/>
    <w:uiPriority w:val="39"/>
    <w:unhideWhenUsed/>
    <w:qFormat/>
  </w:style>
  <w:style w:type="paragraph" w:styleId="2">
    <w:name w:val="toc 2"/>
    <w:basedOn w:val="a2"/>
    <w:next w:val="a2"/>
    <w:uiPriority w:val="39"/>
    <w:unhideWhenUsed/>
    <w:qFormat/>
    <w:pPr>
      <w:ind w:leftChars="200" w:left="420"/>
    </w:pPr>
  </w:style>
  <w:style w:type="table" w:styleId="ab">
    <w:name w:val="Table Grid"/>
    <w:basedOn w:val="a4"/>
    <w:uiPriority w:val="59"/>
    <w:qFormat/>
    <w:rPr>
      <w:rFonts w:asciiTheme="minorHAnsi" w:eastAsiaTheme="minorEastAsia" w:hAnsiTheme="minorHAnsi"/>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uiPriority w:val="99"/>
    <w:qFormat/>
    <w:rPr>
      <w:color w:val="0000FF"/>
      <w:spacing w:val="0"/>
      <w:w w:val="100"/>
      <w:szCs w:val="21"/>
      <w:u w:val="single"/>
    </w:rPr>
  </w:style>
  <w:style w:type="character" w:styleId="ad">
    <w:name w:val="annotation reference"/>
    <w:basedOn w:val="a3"/>
    <w:uiPriority w:val="99"/>
    <w:semiHidden/>
    <w:unhideWhenUsed/>
    <w:qFormat/>
    <w:rPr>
      <w:sz w:val="21"/>
      <w:szCs w:val="21"/>
    </w:rPr>
  </w:style>
  <w:style w:type="paragraph" w:customStyle="1" w:styleId="ae">
    <w:name w:val="段"/>
    <w:link w:val="Char4"/>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e"/>
    <w:qFormat/>
    <w:rPr>
      <w:rFonts w:hAnsi="Times New Roman" w:cs="Times New Roman"/>
      <w:kern w:val="0"/>
      <w:sz w:val="21"/>
      <w:szCs w:val="20"/>
    </w:rPr>
  </w:style>
  <w:style w:type="paragraph" w:customStyle="1" w:styleId="af">
    <w:name w:val="一级条标题"/>
    <w:next w:val="ae"/>
    <w:qFormat/>
    <w:pPr>
      <w:spacing w:beforeLines="50" w:afterLines="50"/>
      <w:outlineLvl w:val="2"/>
    </w:pPr>
    <w:rPr>
      <w:rFonts w:ascii="黑体" w:eastAsia="黑体"/>
      <w:sz w:val="21"/>
      <w:szCs w:val="21"/>
    </w:rPr>
  </w:style>
  <w:style w:type="paragraph" w:customStyle="1" w:styleId="af0">
    <w:name w:val="标准书脚_奇数页"/>
    <w:qFormat/>
    <w:pPr>
      <w:spacing w:before="120"/>
      <w:ind w:right="198"/>
      <w:jc w:val="right"/>
    </w:pPr>
    <w:rPr>
      <w:rFonts w:ascii="宋体"/>
      <w:sz w:val="18"/>
      <w:szCs w:val="18"/>
    </w:rPr>
  </w:style>
  <w:style w:type="paragraph" w:customStyle="1" w:styleId="af1">
    <w:name w:val="标准书眉_奇数页"/>
    <w:next w:val="a2"/>
    <w:qFormat/>
    <w:pPr>
      <w:tabs>
        <w:tab w:val="center" w:pos="4154"/>
        <w:tab w:val="right" w:pos="8306"/>
      </w:tabs>
      <w:spacing w:after="220"/>
      <w:jc w:val="right"/>
    </w:pPr>
    <w:rPr>
      <w:rFonts w:ascii="黑体" w:eastAsia="黑体"/>
      <w:sz w:val="21"/>
      <w:szCs w:val="21"/>
    </w:rPr>
  </w:style>
  <w:style w:type="paragraph" w:customStyle="1" w:styleId="af2">
    <w:name w:val="章标题"/>
    <w:next w:val="ae"/>
    <w:qFormat/>
    <w:pPr>
      <w:spacing w:beforeLines="100" w:afterLines="100"/>
      <w:jc w:val="both"/>
      <w:outlineLvl w:val="1"/>
    </w:pPr>
    <w:rPr>
      <w:rFonts w:ascii="黑体" w:eastAsia="黑体"/>
      <w:sz w:val="21"/>
    </w:rPr>
  </w:style>
  <w:style w:type="paragraph" w:customStyle="1" w:styleId="af3">
    <w:name w:val="二级条标题"/>
    <w:basedOn w:val="af"/>
    <w:next w:val="ae"/>
    <w:qFormat/>
    <w:pPr>
      <w:numPr>
        <w:ilvl w:val="2"/>
      </w:numPr>
      <w:spacing w:before="50" w:after="50"/>
      <w:outlineLvl w:val="3"/>
    </w:pPr>
  </w:style>
  <w:style w:type="paragraph" w:customStyle="1" w:styleId="af4">
    <w:name w:val="三级条标题"/>
    <w:basedOn w:val="af3"/>
    <w:next w:val="ae"/>
    <w:qFormat/>
    <w:pPr>
      <w:numPr>
        <w:ilvl w:val="3"/>
      </w:numPr>
      <w:outlineLvl w:val="4"/>
    </w:pPr>
  </w:style>
  <w:style w:type="paragraph" w:customStyle="1" w:styleId="af5">
    <w:name w:val="四级条标题"/>
    <w:basedOn w:val="af4"/>
    <w:next w:val="ae"/>
    <w:qFormat/>
    <w:pPr>
      <w:numPr>
        <w:ilvl w:val="4"/>
      </w:numPr>
      <w:outlineLvl w:val="5"/>
    </w:pPr>
  </w:style>
  <w:style w:type="paragraph" w:customStyle="1" w:styleId="af6">
    <w:name w:val="五级条标题"/>
    <w:basedOn w:val="af5"/>
    <w:next w:val="ae"/>
    <w:qFormat/>
    <w:pPr>
      <w:numPr>
        <w:ilvl w:val="5"/>
      </w:numPr>
      <w:outlineLvl w:val="6"/>
    </w:pPr>
  </w:style>
  <w:style w:type="character" w:customStyle="1" w:styleId="af7">
    <w:name w:val="页脚 字符"/>
    <w:basedOn w:val="a3"/>
    <w:uiPriority w:val="99"/>
    <w:qFormat/>
    <w:rPr>
      <w:rFonts w:ascii="Times New Roman" w:hAnsi="Times New Roman" w:cs="Times New Roman"/>
      <w:sz w:val="18"/>
      <w:szCs w:val="18"/>
    </w:rPr>
  </w:style>
  <w:style w:type="character" w:customStyle="1" w:styleId="Char2">
    <w:name w:val="页脚 Char"/>
    <w:link w:val="a9"/>
    <w:uiPriority w:val="99"/>
    <w:qFormat/>
    <w:rPr>
      <w:rFonts w:ascii="Times New Roman" w:hAnsi="Times New Roman" w:cs="Times New Roman"/>
      <w:sz w:val="18"/>
      <w:szCs w:val="18"/>
    </w:rPr>
  </w:style>
  <w:style w:type="character" w:customStyle="1" w:styleId="af8">
    <w:name w:val="页眉 字符"/>
    <w:basedOn w:val="a3"/>
    <w:uiPriority w:val="99"/>
    <w:semiHidden/>
    <w:qFormat/>
    <w:rPr>
      <w:rFonts w:ascii="Times New Roman" w:hAnsi="Times New Roman" w:cs="Times New Roman"/>
      <w:sz w:val="18"/>
      <w:szCs w:val="18"/>
    </w:rPr>
  </w:style>
  <w:style w:type="character" w:customStyle="1" w:styleId="Char3">
    <w:name w:val="页眉 Char"/>
    <w:link w:val="aa"/>
    <w:uiPriority w:val="99"/>
    <w:qFormat/>
    <w:locked/>
    <w:rPr>
      <w:rFonts w:ascii="Times New Roman" w:hAnsi="Times New Roman" w:cs="Times New Roman"/>
      <w:sz w:val="18"/>
      <w:szCs w:val="18"/>
    </w:rPr>
  </w:style>
  <w:style w:type="paragraph" w:customStyle="1" w:styleId="af9">
    <w:name w:val="前言、引言标题"/>
    <w:next w:val="ae"/>
    <w:qFormat/>
    <w:pPr>
      <w:keepNext/>
      <w:pageBreakBefore/>
      <w:shd w:val="clear" w:color="FFFFFF" w:fill="FFFFFF"/>
      <w:spacing w:before="640" w:after="560"/>
      <w:jc w:val="center"/>
      <w:outlineLvl w:val="0"/>
    </w:pPr>
    <w:rPr>
      <w:rFonts w:ascii="黑体" w:eastAsia="黑体"/>
      <w:sz w:val="32"/>
    </w:rPr>
  </w:style>
  <w:style w:type="paragraph" w:customStyle="1" w:styleId="afa">
    <w:name w:val="一级无"/>
    <w:basedOn w:val="af"/>
    <w:qFormat/>
    <w:pPr>
      <w:spacing w:beforeLines="0" w:afterLines="0"/>
    </w:pPr>
    <w:rPr>
      <w:rFonts w:ascii="宋体" w:eastAsia="宋体"/>
    </w:rPr>
  </w:style>
  <w:style w:type="paragraph" w:customStyle="1" w:styleId="Style23">
    <w:name w:val="_Style 23"/>
    <w:basedOn w:val="a2"/>
    <w:next w:val="a2"/>
    <w:uiPriority w:val="39"/>
    <w:qFormat/>
    <w:pPr>
      <w:tabs>
        <w:tab w:val="right" w:leader="dot" w:pos="9241"/>
      </w:tabs>
    </w:pPr>
    <w:rPr>
      <w:rFonts w:ascii="宋体"/>
      <w:szCs w:val="21"/>
    </w:rPr>
  </w:style>
  <w:style w:type="character" w:customStyle="1" w:styleId="1Char">
    <w:name w:val="标题 1 Char"/>
    <w:basedOn w:val="a3"/>
    <w:link w:val="1"/>
    <w:uiPriority w:val="9"/>
    <w:qFormat/>
    <w:rPr>
      <w:rFonts w:ascii="Times New Roman" w:hAnsi="Times New Roman" w:cs="Times New Roman"/>
      <w:b/>
      <w:bCs/>
      <w:kern w:val="44"/>
      <w:sz w:val="44"/>
      <w:szCs w:val="44"/>
    </w:rPr>
  </w:style>
  <w:style w:type="paragraph" w:customStyle="1" w:styleId="TOC1">
    <w:name w:val="TOC 标题1"/>
    <w:basedOn w:val="1"/>
    <w:next w:val="a2"/>
    <w:uiPriority w:val="39"/>
    <w:unhideWhenUsed/>
    <w:qFormat/>
    <w:pPr>
      <w:widowControl/>
      <w:spacing w:before="480" w:after="0" w:line="276" w:lineRule="auto"/>
      <w:jc w:val="left"/>
      <w:outlineLvl w:val="9"/>
    </w:pPr>
    <w:rPr>
      <w:rFonts w:ascii="Cambria" w:hAnsi="Cambria"/>
      <w:color w:val="365F91"/>
      <w:kern w:val="0"/>
      <w:sz w:val="28"/>
      <w:szCs w:val="28"/>
    </w:rPr>
  </w:style>
  <w:style w:type="character" w:customStyle="1" w:styleId="11">
    <w:name w:val="未处理的提及1"/>
    <w:basedOn w:val="a3"/>
    <w:uiPriority w:val="99"/>
    <w:semiHidden/>
    <w:unhideWhenUsed/>
    <w:qFormat/>
    <w:rPr>
      <w:color w:val="605E5C"/>
      <w:shd w:val="clear" w:color="auto" w:fill="E1DFDD"/>
    </w:rPr>
  </w:style>
  <w:style w:type="paragraph" w:customStyle="1" w:styleId="afb">
    <w:name w:val="终结线"/>
    <w:basedOn w:val="a2"/>
    <w:qFormat/>
    <w:pPr>
      <w:framePr w:hSpace="181" w:vSpace="181" w:wrap="around" w:vAnchor="text" w:hAnchor="margin" w:xAlign="center" w:y="285"/>
    </w:pPr>
  </w:style>
  <w:style w:type="paragraph" w:styleId="afc">
    <w:name w:val="List Paragraph"/>
    <w:basedOn w:val="a2"/>
    <w:uiPriority w:val="34"/>
    <w:qFormat/>
    <w:pPr>
      <w:ind w:firstLineChars="200" w:firstLine="420"/>
    </w:pPr>
    <w:rPr>
      <w:rFonts w:asciiTheme="minorHAnsi" w:eastAsiaTheme="minorEastAsia" w:hAnsiTheme="minorHAnsi" w:cstheme="minorBidi"/>
      <w:szCs w:val="22"/>
    </w:rPr>
  </w:style>
  <w:style w:type="character" w:customStyle="1" w:styleId="Char">
    <w:name w:val="批注文字 Char"/>
    <w:basedOn w:val="a3"/>
    <w:link w:val="a6"/>
    <w:uiPriority w:val="99"/>
    <w:semiHidden/>
    <w:qFormat/>
    <w:rPr>
      <w:rFonts w:asciiTheme="minorHAnsi" w:eastAsiaTheme="minorEastAsia" w:hAnsiTheme="minorHAnsi"/>
      <w:sz w:val="21"/>
      <w:szCs w:val="22"/>
    </w:rPr>
  </w:style>
  <w:style w:type="character" w:customStyle="1" w:styleId="Char1">
    <w:name w:val="批注框文本 Char"/>
    <w:basedOn w:val="a3"/>
    <w:link w:val="a8"/>
    <w:uiPriority w:val="99"/>
    <w:semiHidden/>
    <w:qFormat/>
    <w:rPr>
      <w:rFonts w:ascii="Times New Roman" w:hAnsi="Times New Roman" w:cs="Times New Roman"/>
      <w:sz w:val="18"/>
      <w:szCs w:val="18"/>
    </w:rPr>
  </w:style>
  <w:style w:type="character" w:customStyle="1" w:styleId="Char0">
    <w:name w:val="正文文本 Char"/>
    <w:basedOn w:val="a3"/>
    <w:link w:val="a7"/>
    <w:uiPriority w:val="1"/>
    <w:qFormat/>
    <w:rPr>
      <w:rFonts w:cs="宋体"/>
      <w:kern w:val="0"/>
      <w:sz w:val="20"/>
      <w:szCs w:val="20"/>
      <w:lang w:eastAsia="en-US"/>
    </w:rPr>
  </w:style>
  <w:style w:type="paragraph" w:customStyle="1" w:styleId="afd">
    <w:name w:val="标准文件_段"/>
    <w:link w:val="Char5"/>
    <w:qFormat/>
    <w:pPr>
      <w:autoSpaceDE w:val="0"/>
      <w:autoSpaceDN w:val="0"/>
      <w:ind w:firstLineChars="200" w:firstLine="200"/>
      <w:jc w:val="both"/>
    </w:pPr>
    <w:rPr>
      <w:rFonts w:ascii="宋体"/>
      <w:sz w:val="21"/>
    </w:rPr>
  </w:style>
  <w:style w:type="character" w:customStyle="1" w:styleId="Char5">
    <w:name w:val="标准文件_段 Char"/>
    <w:link w:val="afd"/>
    <w:qFormat/>
    <w:rPr>
      <w:rFonts w:ascii="宋体"/>
      <w:sz w:val="21"/>
    </w:rPr>
  </w:style>
  <w:style w:type="paragraph" w:customStyle="1" w:styleId="12">
    <w:name w:val="修订1"/>
    <w:hidden/>
    <w:uiPriority w:val="99"/>
    <w:semiHidden/>
    <w:rPr>
      <w:kern w:val="2"/>
      <w:sz w:val="21"/>
      <w:szCs w:val="24"/>
    </w:rPr>
  </w:style>
  <w:style w:type="paragraph" w:customStyle="1" w:styleId="afe">
    <w:name w:val="文献分类号"/>
    <w:rsid w:val="00594A9C"/>
    <w:pPr>
      <w:framePr w:hSpace="180" w:vSpace="180" w:wrap="around" w:hAnchor="margin" w:y="1" w:anchorLock="1"/>
      <w:widowControl w:val="0"/>
      <w:textAlignment w:val="center"/>
    </w:pPr>
    <w:rPr>
      <w:rFonts w:ascii="黑体" w:eastAsia="黑体"/>
      <w:sz w:val="21"/>
      <w:szCs w:val="21"/>
    </w:rPr>
  </w:style>
  <w:style w:type="paragraph" w:customStyle="1" w:styleId="aff">
    <w:name w:val="其他标准称谓"/>
    <w:next w:val="a2"/>
    <w:rsid w:val="00594A9C"/>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0">
    <w:name w:val="封面标准名称"/>
    <w:rsid w:val="00594A9C"/>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1">
    <w:name w:val="封面标准英文名称"/>
    <w:basedOn w:val="aff0"/>
    <w:rsid w:val="00594A9C"/>
    <w:pPr>
      <w:framePr w:wrap="around"/>
      <w:spacing w:before="370" w:line="400" w:lineRule="exact"/>
    </w:pPr>
    <w:rPr>
      <w:rFonts w:ascii="Times New Roman"/>
      <w:sz w:val="28"/>
      <w:szCs w:val="28"/>
    </w:rPr>
  </w:style>
  <w:style w:type="paragraph" w:customStyle="1" w:styleId="aff2">
    <w:name w:val="封面一致性程度标识"/>
    <w:basedOn w:val="aff1"/>
    <w:rsid w:val="00594A9C"/>
    <w:pPr>
      <w:framePr w:wrap="around"/>
      <w:spacing w:before="440"/>
    </w:pPr>
    <w:rPr>
      <w:rFonts w:ascii="宋体" w:eastAsia="宋体"/>
    </w:rPr>
  </w:style>
  <w:style w:type="paragraph" w:customStyle="1" w:styleId="aff3">
    <w:name w:val="封面标准文稿类别"/>
    <w:basedOn w:val="aff2"/>
    <w:rsid w:val="00594A9C"/>
    <w:pPr>
      <w:framePr w:wrap="around"/>
      <w:spacing w:after="160" w:line="240" w:lineRule="auto"/>
    </w:pPr>
    <w:rPr>
      <w:sz w:val="24"/>
    </w:rPr>
  </w:style>
  <w:style w:type="paragraph" w:customStyle="1" w:styleId="aff4">
    <w:name w:val="封面标准文稿编辑信息"/>
    <w:basedOn w:val="aff3"/>
    <w:rsid w:val="00594A9C"/>
    <w:pPr>
      <w:framePr w:wrap="around"/>
      <w:spacing w:before="180" w:line="180" w:lineRule="exact"/>
    </w:pPr>
    <w:rPr>
      <w:sz w:val="21"/>
    </w:rPr>
  </w:style>
  <w:style w:type="paragraph" w:customStyle="1" w:styleId="aff5">
    <w:name w:val="其他发布日期"/>
    <w:basedOn w:val="a2"/>
    <w:rsid w:val="00921EFB"/>
    <w:pPr>
      <w:framePr w:w="3997" w:h="471" w:hRule="exact" w:vSpace="181" w:wrap="around" w:vAnchor="page" w:hAnchor="page" w:x="1419" w:y="14097" w:anchorLock="1"/>
      <w:widowControl/>
      <w:jc w:val="left"/>
    </w:pPr>
    <w:rPr>
      <w:rFonts w:eastAsia="黑体"/>
      <w:kern w:val="0"/>
      <w:sz w:val="28"/>
      <w:szCs w:val="20"/>
    </w:rPr>
  </w:style>
  <w:style w:type="paragraph" w:customStyle="1" w:styleId="aff6">
    <w:name w:val="其他实施日期"/>
    <w:basedOn w:val="a2"/>
    <w:rsid w:val="00921EFB"/>
    <w:pPr>
      <w:framePr w:w="3997" w:h="471" w:hRule="exact" w:vSpace="181" w:wrap="around" w:vAnchor="page" w:hAnchor="page" w:x="7089" w:y="14097" w:anchorLock="1"/>
      <w:widowControl/>
      <w:jc w:val="right"/>
    </w:pPr>
    <w:rPr>
      <w:rFonts w:eastAsia="黑体"/>
      <w:kern w:val="0"/>
      <w:sz w:val="28"/>
      <w:szCs w:val="20"/>
    </w:rPr>
  </w:style>
  <w:style w:type="character" w:customStyle="1" w:styleId="aff7">
    <w:name w:val="发布"/>
    <w:rsid w:val="00921EFB"/>
    <w:rPr>
      <w:rFonts w:ascii="黑体" w:eastAsia="黑体"/>
      <w:spacing w:val="85"/>
      <w:w w:val="100"/>
      <w:position w:val="3"/>
      <w:sz w:val="28"/>
      <w:szCs w:val="28"/>
    </w:rPr>
  </w:style>
  <w:style w:type="paragraph" w:customStyle="1" w:styleId="aff8">
    <w:name w:val="其他发布部门"/>
    <w:basedOn w:val="a2"/>
    <w:rsid w:val="00921EFB"/>
    <w:pPr>
      <w:framePr w:w="7938" w:h="1134" w:hRule="exact" w:hSpace="125" w:vSpace="181" w:wrap="around" w:vAnchor="page" w:hAnchor="page" w:x="2150" w:y="15310" w:anchorLock="1"/>
      <w:widowControl/>
      <w:spacing w:line="0" w:lineRule="atLeast"/>
      <w:jc w:val="center"/>
    </w:pPr>
    <w:rPr>
      <w:rFonts w:ascii="黑体" w:eastAsia="黑体"/>
      <w:spacing w:val="20"/>
      <w:w w:val="135"/>
      <w:kern w:val="0"/>
      <w:sz w:val="28"/>
      <w:szCs w:val="20"/>
    </w:rPr>
  </w:style>
  <w:style w:type="paragraph" w:customStyle="1" w:styleId="20">
    <w:name w:val="封面标准号2"/>
    <w:rsid w:val="00921EFB"/>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f9">
    <w:name w:val="封面标准代替信息"/>
    <w:rsid w:val="00921EFB"/>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a">
    <w:name w:val="目次、标准名称标题"/>
    <w:basedOn w:val="a2"/>
    <w:next w:val="ae"/>
    <w:rsid w:val="00021321"/>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b">
    <w:name w:val="a"/>
    <w:basedOn w:val="a2"/>
    <w:rsid w:val="00904A39"/>
    <w:pPr>
      <w:widowControl/>
      <w:spacing w:before="100" w:beforeAutospacing="1" w:after="100" w:afterAutospacing="1"/>
      <w:jc w:val="left"/>
    </w:pPr>
    <w:rPr>
      <w:rFonts w:ascii="宋体" w:hAnsi="宋体" w:cs="宋体"/>
      <w:kern w:val="0"/>
      <w:sz w:val="24"/>
    </w:rPr>
  </w:style>
  <w:style w:type="paragraph" w:customStyle="1" w:styleId="a">
    <w:name w:val="列项——（一级）"/>
    <w:rsid w:val="0006527C"/>
    <w:pPr>
      <w:widowControl w:val="0"/>
      <w:numPr>
        <w:numId w:val="18"/>
      </w:numPr>
      <w:jc w:val="both"/>
    </w:pPr>
    <w:rPr>
      <w:rFonts w:ascii="宋体"/>
      <w:sz w:val="21"/>
    </w:rPr>
  </w:style>
  <w:style w:type="paragraph" w:customStyle="1" w:styleId="a0">
    <w:name w:val="列项●（二级）"/>
    <w:rsid w:val="0006527C"/>
    <w:pPr>
      <w:numPr>
        <w:ilvl w:val="1"/>
        <w:numId w:val="18"/>
      </w:numPr>
      <w:tabs>
        <w:tab w:val="left" w:pos="840"/>
      </w:tabs>
      <w:jc w:val="both"/>
    </w:pPr>
    <w:rPr>
      <w:rFonts w:ascii="宋体"/>
      <w:sz w:val="21"/>
    </w:rPr>
  </w:style>
  <w:style w:type="paragraph" w:customStyle="1" w:styleId="a1">
    <w:name w:val="列项◆（三级）"/>
    <w:basedOn w:val="a2"/>
    <w:rsid w:val="0006527C"/>
    <w:pPr>
      <w:numPr>
        <w:ilvl w:val="2"/>
        <w:numId w:val="18"/>
      </w:numPr>
    </w:pPr>
    <w:rPr>
      <w:rFonts w:ascii="宋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widowControl w:val="0"/>
      <w:jc w:val="both"/>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C536D0-E73A-40A2-BABF-8F18AB8E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16</Pages>
  <Words>1620</Words>
  <Characters>9239</Characters>
  <Application>Microsoft Office Word</Application>
  <DocSecurity>0</DocSecurity>
  <Lines>76</Lines>
  <Paragraphs>21</Paragraphs>
  <ScaleCrop>false</ScaleCrop>
  <Company>Microsoft</Company>
  <LinksUpToDate>false</LinksUpToDate>
  <CharactersWithSpaces>10838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康健雄</cp:lastModifiedBy>
  <cp:revision>128</cp:revision>
  <cp:lastPrinted>2022-08-01T14:25:00Z</cp:lastPrinted>
  <dcterms:created xsi:type="dcterms:W3CDTF">2022-08-01T02:24:00Z</dcterms:created>
  <dcterms:modified xsi:type="dcterms:W3CDTF">2022-08-05T06:17:00Z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BC3C81D723674EABA71D575569C989E7</vt:lpwstr>
  </property>
</Properties>
</file>